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38A" w:rsidRDefault="0037638A" w:rsidP="0037638A">
      <w:pPr>
        <w:pStyle w:val="NormalWeb"/>
        <w:jc w:val="center"/>
      </w:pPr>
      <w:bookmarkStart w:id="0" w:name="_GoBack"/>
      <w:r>
        <w:rPr>
          <w:u w:val="single"/>
        </w:rPr>
        <w:t>Northwest Bible Church – March 10, 2013 – Worship Service – Alan Conner</w:t>
      </w:r>
    </w:p>
    <w:p w:rsidR="0037638A" w:rsidRDefault="0037638A" w:rsidP="0037638A">
      <w:pPr>
        <w:pStyle w:val="NormalWeb"/>
        <w:jc w:val="center"/>
      </w:pPr>
      <w:r>
        <w:rPr>
          <w:rStyle w:val="Strong"/>
          <w:sz w:val="48"/>
          <w:szCs w:val="48"/>
        </w:rPr>
        <w:t>J</w:t>
      </w:r>
      <w:r>
        <w:rPr>
          <w:rStyle w:val="Strong"/>
          <w:sz w:val="48"/>
          <w:szCs w:val="48"/>
        </w:rPr>
        <w:t>oh</w:t>
      </w:r>
      <w:r>
        <w:rPr>
          <w:rStyle w:val="Strong"/>
          <w:sz w:val="48"/>
          <w:szCs w:val="48"/>
        </w:rPr>
        <w:t>n 6:46-59</w:t>
      </w:r>
    </w:p>
    <w:p w:rsidR="0037638A" w:rsidRDefault="0037638A" w:rsidP="0037638A">
      <w:pPr>
        <w:pStyle w:val="NormalWeb"/>
        <w:jc w:val="center"/>
      </w:pPr>
      <w:r>
        <w:rPr>
          <w:rStyle w:val="Emphasis"/>
          <w:sz w:val="27"/>
          <w:szCs w:val="27"/>
        </w:rPr>
        <w:t>Eating the Bread of Life</w:t>
      </w:r>
      <w:r>
        <w:t> </w:t>
      </w:r>
    </w:p>
    <w:p w:rsidR="0037638A" w:rsidRDefault="0037638A" w:rsidP="0037638A">
      <w:pPr>
        <w:pStyle w:val="NormalWeb"/>
      </w:pPr>
      <w:r>
        <w:t>               Intro           </w:t>
      </w:r>
    </w:p>
    <w:p w:rsidR="0037638A" w:rsidRDefault="0037638A" w:rsidP="0037638A">
      <w:pPr>
        <w:pStyle w:val="NormalWeb"/>
      </w:pPr>
      <w:r>
        <w:rPr>
          <w:rStyle w:val="Strong"/>
        </w:rPr>
        <w:t>               A. JESUS IS THE BREAD OF LIFE OUT OF HEAVEN (</w:t>
      </w:r>
      <w:r>
        <w:rPr>
          <w:rStyle w:val="Strong"/>
        </w:rPr>
        <w:t>John 6:</w:t>
      </w:r>
      <w:r>
        <w:rPr>
          <w:rStyle w:val="Strong"/>
        </w:rPr>
        <w:t>46-48).</w:t>
      </w:r>
      <w:r>
        <w:t> </w:t>
      </w:r>
    </w:p>
    <w:p w:rsidR="0037638A" w:rsidRDefault="0037638A" w:rsidP="0037638A">
      <w:pPr>
        <w:pStyle w:val="NormalWeb"/>
      </w:pPr>
      <w:r>
        <w:rPr>
          <w:rStyle w:val="Strong"/>
        </w:rPr>
        <w:t>               B. MANNA vs. MESSIAH (</w:t>
      </w:r>
      <w:r>
        <w:rPr>
          <w:rStyle w:val="Strong"/>
        </w:rPr>
        <w:t>John 6:</w:t>
      </w:r>
      <w:r>
        <w:rPr>
          <w:rStyle w:val="Strong"/>
        </w:rPr>
        <w:t>49-59).  </w:t>
      </w:r>
      <w:r>
        <w:t> </w:t>
      </w:r>
    </w:p>
    <w:p w:rsidR="0037638A" w:rsidRDefault="0037638A" w:rsidP="0037638A">
      <w:pPr>
        <w:pStyle w:val="NormalWeb"/>
      </w:pPr>
      <w:r>
        <w:rPr>
          <w:rStyle w:val="Strong"/>
        </w:rPr>
        <w:t>               C. INTERPRETATIONS</w:t>
      </w:r>
      <w:r>
        <w:t> </w:t>
      </w:r>
    </w:p>
    <w:p w:rsidR="0037638A" w:rsidRDefault="0037638A" w:rsidP="0037638A">
      <w:pPr>
        <w:pStyle w:val="NormalWeb"/>
      </w:pPr>
      <w:r>
        <w:t xml:space="preserve">                    1) </w:t>
      </w:r>
      <w:r>
        <w:rPr>
          <w:u w:val="single"/>
        </w:rPr>
        <w:t>The Roman Catholic view</w:t>
      </w:r>
      <w:r>
        <w:t>:   The “flesh and blood” refer to</w:t>
      </w:r>
      <w:r>
        <w:t xml:space="preserve"> literal body of Jesus, and the “</w:t>
      </w:r>
      <w:r>
        <w:t>eating and drinking” refer to the literal eating and drinking in the sacrament of the Lord’s Supper.</w:t>
      </w:r>
      <w:r>
        <w:t xml:space="preserve">  </w:t>
      </w:r>
      <w:r>
        <w:t>Transubstantiation – the bread and wine miraculously turn into the body/blood of Christ. </w:t>
      </w:r>
    </w:p>
    <w:p w:rsidR="0037638A" w:rsidRDefault="0037638A" w:rsidP="0037638A">
      <w:pPr>
        <w:pStyle w:val="NormalWeb"/>
        <w:spacing w:before="0" w:beforeAutospacing="0" w:after="0" w:afterAutospacing="0"/>
      </w:pPr>
      <w:r>
        <w:t>                                   Reasons against this view:</w:t>
      </w:r>
    </w:p>
    <w:p w:rsidR="0037638A" w:rsidRDefault="0037638A" w:rsidP="0037638A">
      <w:pPr>
        <w:pStyle w:val="NormalWeb"/>
        <w:spacing w:before="0" w:beforeAutospacing="0" w:after="0" w:afterAutospacing="0"/>
      </w:pPr>
      <w:r>
        <w:t>                                                (1) Cannibalism.</w:t>
      </w:r>
    </w:p>
    <w:p w:rsidR="0037638A" w:rsidRDefault="0037638A" w:rsidP="0037638A">
      <w:pPr>
        <w:pStyle w:val="NormalWeb"/>
        <w:spacing w:before="0" w:beforeAutospacing="0" w:after="0" w:afterAutospacing="0"/>
      </w:pPr>
      <w:r>
        <w:t>                                                (2) Christ did not have the Mass in view.</w:t>
      </w:r>
    </w:p>
    <w:p w:rsidR="0037638A" w:rsidRDefault="0037638A" w:rsidP="0037638A">
      <w:pPr>
        <w:pStyle w:val="NormalWeb"/>
        <w:spacing w:before="0" w:beforeAutospacing="0" w:after="0" w:afterAutospacing="0"/>
      </w:pPr>
      <w:r>
        <w:t xml:space="preserve">                                                (3) </w:t>
      </w:r>
      <w:r>
        <w:rPr>
          <w:rStyle w:val="Emphasis"/>
          <w:b/>
          <w:bCs/>
        </w:rPr>
        <w:t>SOMA</w:t>
      </w:r>
      <w:r>
        <w:rPr>
          <w:rStyle w:val="Emphasis"/>
        </w:rPr>
        <w:t xml:space="preserve"> (body)</w:t>
      </w:r>
      <w:proofErr w:type="gramStart"/>
      <w:r>
        <w:rPr>
          <w:rStyle w:val="Emphasis"/>
        </w:rPr>
        <w:t>  vs</w:t>
      </w:r>
      <w:proofErr w:type="gramEnd"/>
      <w:r>
        <w:rPr>
          <w:rStyle w:val="Emphasis"/>
        </w:rPr>
        <w:t xml:space="preserve">. </w:t>
      </w:r>
      <w:r>
        <w:rPr>
          <w:rStyle w:val="Strong"/>
          <w:i/>
          <w:iCs/>
        </w:rPr>
        <w:t xml:space="preserve">SARX (flesh). </w:t>
      </w:r>
    </w:p>
    <w:p w:rsidR="0037638A" w:rsidRDefault="0037638A" w:rsidP="0037638A">
      <w:pPr>
        <w:pStyle w:val="NormalWeb"/>
        <w:spacing w:before="0" w:beforeAutospacing="0" w:after="0" w:afterAutospacing="0"/>
      </w:pPr>
      <w:r>
        <w:t>                                                (4) Faith vs. works.</w:t>
      </w:r>
    </w:p>
    <w:p w:rsidR="0037638A" w:rsidRDefault="0037638A" w:rsidP="0037638A">
      <w:pPr>
        <w:pStyle w:val="NormalWeb"/>
        <w:spacing w:before="0" w:beforeAutospacing="0" w:after="0" w:afterAutospacing="0"/>
      </w:pPr>
      <w:r>
        <w:t>                                                (5) The thief on the cross goes to hell.</w:t>
      </w:r>
    </w:p>
    <w:p w:rsidR="0037638A" w:rsidRDefault="0037638A" w:rsidP="0037638A">
      <w:pPr>
        <w:pStyle w:val="NormalWeb"/>
        <w:spacing w:before="0" w:beforeAutospacing="0" w:after="0" w:afterAutospacing="0"/>
      </w:pPr>
      <w:r>
        <w:t>                                                (6) Why don’t the laity get the wine?</w:t>
      </w:r>
    </w:p>
    <w:p w:rsidR="0037638A" w:rsidRDefault="0037638A" w:rsidP="0037638A">
      <w:pPr>
        <w:pStyle w:val="NormalWeb"/>
        <w:spacing w:before="0" w:beforeAutospacing="0" w:after="0" w:afterAutospacing="0"/>
      </w:pPr>
      <w:r>
        <w:t>                                                (7) Is the bread and wine really the body/blood of Christ?</w:t>
      </w:r>
    </w:p>
    <w:p w:rsidR="0037638A" w:rsidRDefault="0037638A" w:rsidP="0037638A">
      <w:pPr>
        <w:pStyle w:val="NormalWeb"/>
      </w:pPr>
      <w:r>
        <w:t xml:space="preserve">                    2) </w:t>
      </w:r>
      <w:r>
        <w:rPr>
          <w:u w:val="single"/>
        </w:rPr>
        <w:t>The biblical view</w:t>
      </w:r>
      <w:r>
        <w:t>: The “flesh and blood of the Son of Man” (</w:t>
      </w:r>
      <w:r>
        <w:t>John 6:</w:t>
      </w:r>
      <w:r>
        <w:t>53) refers to the sacrifice</w:t>
      </w:r>
      <w:r>
        <w:t xml:space="preserve"> </w:t>
      </w:r>
      <w:r>
        <w:t>of His own body and blood on the cross when He died for sinners and paid the price for</w:t>
      </w:r>
      <w:r>
        <w:t xml:space="preserve"> </w:t>
      </w:r>
      <w:r>
        <w:t>our redemption.  The “eating and drinking” by which we live forever takes place when we</w:t>
      </w:r>
      <w:r>
        <w:t xml:space="preserve"> </w:t>
      </w:r>
      <w:r>
        <w:rPr>
          <w:rStyle w:val="Strong"/>
        </w:rPr>
        <w:t>believe</w:t>
      </w:r>
      <w:r>
        <w:t xml:space="preserve"> in Chris</w:t>
      </w:r>
      <w:r>
        <w:t>t crucified for our salvation.</w:t>
      </w:r>
    </w:p>
    <w:p w:rsidR="0037638A" w:rsidRDefault="0037638A" w:rsidP="0037638A">
      <w:pPr>
        <w:pStyle w:val="NormalWeb"/>
        <w:spacing w:before="240" w:beforeAutospacing="0" w:after="0" w:afterAutospacing="0"/>
        <w:ind w:left="1440" w:firstLine="720"/>
      </w:pPr>
      <w:r>
        <w:t>Reasons in favor of this view:</w:t>
      </w:r>
    </w:p>
    <w:p w:rsidR="0037638A" w:rsidRDefault="0037638A" w:rsidP="0037638A">
      <w:pPr>
        <w:pStyle w:val="NormalWeb"/>
        <w:spacing w:before="240" w:beforeAutospacing="0" w:after="0" w:afterAutospacing="0"/>
      </w:pPr>
      <w:r>
        <w:t>                                                (1) The Lord’s Supper has not yet been instituted. </w:t>
      </w:r>
    </w:p>
    <w:p w:rsidR="0037638A" w:rsidRDefault="0037638A" w:rsidP="0037638A">
      <w:pPr>
        <w:pStyle w:val="NormalWeb"/>
        <w:spacing w:before="240" w:beforeAutospacing="0" w:after="0" w:afterAutospacing="0"/>
      </w:pPr>
      <w:r>
        <w:t>                                                (2) Faith alone is essential - J</w:t>
      </w:r>
      <w:r>
        <w:t>ohn 5:24; 6:29, 35, 40, 47;</w:t>
      </w:r>
      <w:r>
        <w:t xml:space="preserve"> 20:30-31.</w:t>
      </w:r>
      <w:r>
        <w:rPr>
          <w:rStyle w:val="Strong"/>
        </w:rPr>
        <w:t> </w:t>
      </w:r>
    </w:p>
    <w:p w:rsidR="0037638A" w:rsidRDefault="0037638A" w:rsidP="0037638A">
      <w:pPr>
        <w:pStyle w:val="NormalWeb"/>
        <w:spacing w:before="240" w:beforeAutospacing="0" w:after="0" w:afterAutospacing="0"/>
      </w:pPr>
      <w:r>
        <w:t xml:space="preserve">                                                (3) The parallel between verses </w:t>
      </w:r>
      <w:r>
        <w:t>John 6:</w:t>
      </w:r>
      <w:r>
        <w:t xml:space="preserve">54 and </w:t>
      </w:r>
      <w:r>
        <w:t>John 6:</w:t>
      </w:r>
      <w:r>
        <w:t>40.  </w:t>
      </w:r>
    </w:p>
    <w:p w:rsidR="0037638A" w:rsidRDefault="0037638A" w:rsidP="0037638A">
      <w:pPr>
        <w:pStyle w:val="NormalWeb"/>
        <w:spacing w:before="240" w:beforeAutospacing="0" w:after="0" w:afterAutospacing="0"/>
      </w:pPr>
      <w:r>
        <w:t>                                                (4) Christ often uses symbolic or figurative language.  </w:t>
      </w:r>
    </w:p>
    <w:p w:rsidR="0037638A" w:rsidRDefault="0037638A" w:rsidP="0037638A">
      <w:pPr>
        <w:pStyle w:val="NormalWeb"/>
        <w:spacing w:before="240" w:beforeAutospacing="0" w:after="0" w:afterAutospacing="0"/>
      </w:pPr>
      <w:r>
        <w:t xml:space="preserve">                    </w:t>
      </w:r>
      <w:r>
        <w:tab/>
      </w:r>
      <w:r>
        <w:tab/>
      </w:r>
      <w:r>
        <w:tab/>
        <w:t>(</w:t>
      </w:r>
      <w:r>
        <w:t>3) The on-going application. </w:t>
      </w:r>
    </w:p>
    <w:p w:rsidR="0037638A" w:rsidRDefault="0037638A" w:rsidP="0037638A">
      <w:pPr>
        <w:pStyle w:val="NormalWeb"/>
        <w:spacing w:before="0" w:beforeAutospacing="0" w:after="0" w:afterAutospacing="0"/>
      </w:pPr>
      <w:r>
        <w:t>               Conclusion</w:t>
      </w:r>
    </w:p>
    <w:bookmarkEnd w:id="0"/>
    <w:p w:rsidR="0021365E" w:rsidRPr="0037638A" w:rsidRDefault="0021365E" w:rsidP="0037638A"/>
    <w:sectPr w:rsidR="0021365E" w:rsidRPr="00376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8A"/>
    <w:rsid w:val="0021365E"/>
    <w:rsid w:val="0037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39AB97-01C1-402F-A9E9-C359D021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6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638A"/>
    <w:rPr>
      <w:b/>
      <w:bCs/>
    </w:rPr>
  </w:style>
  <w:style w:type="character" w:styleId="Emphasis">
    <w:name w:val="Emphasis"/>
    <w:basedOn w:val="DefaultParagraphFont"/>
    <w:uiPriority w:val="20"/>
    <w:qFormat/>
    <w:rsid w:val="003763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HHC JFHQ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Randall, Jon C SSG MIL USA</dc:creator>
  <cp:keywords/>
  <dc:description/>
  <cp:lastModifiedBy>Randall, Jon C SSG MIL USA</cp:lastModifiedBy>
  <cp:revision>1</cp:revision>
  <dcterms:created xsi:type="dcterms:W3CDTF">2013-06-20T19:22:00Z</dcterms:created>
  <dcterms:modified xsi:type="dcterms:W3CDTF">2013-06-20T19:29:00Z</dcterms:modified>
</cp:coreProperties>
</file>