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18" w:rsidRDefault="00911518">
      <w:pPr>
        <w:rPr>
          <w:sz w:val="20"/>
        </w:rPr>
      </w:pPr>
      <w:bookmarkStart w:id="0" w:name="_GoBack"/>
      <w:bookmarkEnd w:id="0"/>
      <w:r>
        <w:rPr>
          <w:sz w:val="20"/>
        </w:rPr>
        <w:t xml:space="preserve">Sept. 15 2002  </w:t>
      </w:r>
      <w:r>
        <w:rPr>
          <w:sz w:val="20"/>
        </w:rPr>
        <w:tab/>
      </w:r>
      <w:r>
        <w:rPr>
          <w:sz w:val="20"/>
        </w:rPr>
        <w:tab/>
      </w:r>
      <w:r>
        <w:rPr>
          <w:sz w:val="20"/>
        </w:rPr>
        <w:tab/>
      </w:r>
      <w:r>
        <w:rPr>
          <w:sz w:val="20"/>
        </w:rPr>
        <w:tab/>
      </w:r>
      <w:r>
        <w:rPr>
          <w:sz w:val="20"/>
        </w:rPr>
        <w:tab/>
      </w:r>
      <w:r>
        <w:rPr>
          <w:sz w:val="20"/>
        </w:rPr>
        <w:tab/>
      </w:r>
      <w:r>
        <w:rPr>
          <w:sz w:val="20"/>
        </w:rPr>
        <w:tab/>
        <w:t xml:space="preserve">           Northwest Bible Church</w:t>
      </w:r>
    </w:p>
    <w:p w:rsidR="00911518" w:rsidRDefault="00911518">
      <w:pPr>
        <w:pStyle w:val="Heading1"/>
      </w:pPr>
    </w:p>
    <w:p w:rsidR="00911518" w:rsidRDefault="00C503AE">
      <w:pPr>
        <w:pStyle w:val="Heading1"/>
      </w:pPr>
      <w:r>
        <w:t>Romans</w:t>
      </w:r>
      <w:r w:rsidR="00911518">
        <w:t xml:space="preserve"> 1:18</w:t>
      </w:r>
    </w:p>
    <w:p w:rsidR="00911518" w:rsidRDefault="00911518">
      <w:pPr>
        <w:pStyle w:val="Heading3"/>
      </w:pPr>
      <w:r>
        <w:t>The Wrath of God</w:t>
      </w:r>
    </w:p>
    <w:p w:rsidR="00911518" w:rsidRDefault="00911518"/>
    <w:p w:rsidR="00911518" w:rsidRDefault="00911518">
      <w:pPr>
        <w:pStyle w:val="Heading4"/>
      </w:pPr>
      <w:r>
        <w:t>INTRO</w:t>
      </w:r>
    </w:p>
    <w:p w:rsidR="00911518" w:rsidRDefault="00911518">
      <w:r>
        <w:tab/>
        <w:t xml:space="preserve">After Paul has given us a brief summary of the gospel of God’s righteousness which is by faith, He now begins to develop the major points of the gospel.  But where does he begin, with he just wrath of God against sinners.  </w:t>
      </w:r>
    </w:p>
    <w:p w:rsidR="00911518" w:rsidRDefault="00911518">
      <w:pPr>
        <w:ind w:firstLine="720"/>
      </w:pPr>
      <w:r>
        <w:tab/>
        <w:t xml:space="preserve"> </w:t>
      </w:r>
    </w:p>
    <w:p w:rsidR="00911518" w:rsidRDefault="00911518">
      <w:r>
        <w:tab/>
      </w:r>
    </w:p>
    <w:p w:rsidR="00911518" w:rsidRDefault="00911518">
      <w:pPr>
        <w:rPr>
          <w:b/>
        </w:rPr>
      </w:pPr>
      <w:r>
        <w:rPr>
          <w:b/>
        </w:rPr>
        <w:t>I. Overview of 1:18-3:20.</w:t>
      </w:r>
    </w:p>
    <w:p w:rsidR="00911518" w:rsidRDefault="00911518">
      <w:pPr>
        <w:rPr>
          <w:b/>
        </w:rPr>
      </w:pPr>
    </w:p>
    <w:p w:rsidR="00911518" w:rsidRDefault="00911518">
      <w:pPr>
        <w:ind w:firstLine="1440"/>
      </w:pPr>
      <w:r>
        <w:t>Verse 18 is a general statement that introduces this whole section. The “for” that begins the verse gives us the reason why we need a righteousness by faith, because God’s wrath is upon the unrighteous.</w:t>
      </w:r>
    </w:p>
    <w:p w:rsidR="00911518" w:rsidRDefault="00911518">
      <w:pPr>
        <w:ind w:left="720"/>
      </w:pPr>
    </w:p>
    <w:p w:rsidR="00911518" w:rsidRDefault="00911518">
      <w:pPr>
        <w:pStyle w:val="BodyTextIndent3"/>
        <w:ind w:left="0" w:firstLine="720"/>
      </w:pPr>
      <w:r>
        <w:t>A. Gentiles are under condemnation (</w:t>
      </w:r>
      <w:r w:rsidR="00C503AE">
        <w:t>Romans</w:t>
      </w:r>
      <w:r>
        <w:t xml:space="preserve"> 1:19-32).  </w:t>
      </w:r>
    </w:p>
    <w:p w:rsidR="00911518" w:rsidRDefault="00911518">
      <w:pPr>
        <w:ind w:left="720"/>
      </w:pPr>
    </w:p>
    <w:p w:rsidR="00911518" w:rsidRDefault="00911518">
      <w:pPr>
        <w:pStyle w:val="BodyTextIndent3"/>
      </w:pPr>
      <w:r>
        <w:t>B. Moralists are under condemnation (</w:t>
      </w:r>
      <w:r w:rsidR="00C503AE">
        <w:t>Romans</w:t>
      </w:r>
      <w:r>
        <w:t xml:space="preserve"> 2:1-16).  </w:t>
      </w:r>
    </w:p>
    <w:p w:rsidR="00911518" w:rsidRDefault="00911518">
      <w:pPr>
        <w:ind w:left="720"/>
      </w:pPr>
    </w:p>
    <w:p w:rsidR="00911518" w:rsidRDefault="00911518">
      <w:pPr>
        <w:pStyle w:val="BodyTextIndent3"/>
      </w:pPr>
      <w:r>
        <w:t>C. Jews are under condemnation (</w:t>
      </w:r>
      <w:r w:rsidR="00C503AE">
        <w:t>Romans</w:t>
      </w:r>
      <w:r>
        <w:t xml:space="preserve"> 2:17-29).  </w:t>
      </w:r>
    </w:p>
    <w:p w:rsidR="00911518" w:rsidRDefault="00911518">
      <w:pPr>
        <w:pStyle w:val="BodyTextIndent3"/>
      </w:pPr>
    </w:p>
    <w:p w:rsidR="00911518" w:rsidRDefault="00911518">
      <w:pPr>
        <w:pStyle w:val="BodyTextIndent3"/>
      </w:pPr>
      <w:r>
        <w:tab/>
        <w:t>The conclusion is that ALL ARE UNDER GOD’S CONDEMNATION.</w:t>
      </w:r>
    </w:p>
    <w:p w:rsidR="00911518" w:rsidRDefault="00911518">
      <w:pPr>
        <w:pStyle w:val="BodyTextIndent3"/>
      </w:pPr>
    </w:p>
    <w:p w:rsidR="00911518" w:rsidRDefault="00911518"/>
    <w:p w:rsidR="00911518" w:rsidRDefault="00911518">
      <w:pPr>
        <w:rPr>
          <w:b/>
        </w:rPr>
      </w:pPr>
      <w:r>
        <w:rPr>
          <w:b/>
        </w:rPr>
        <w:t xml:space="preserve">II. What is God’s wrath?   </w:t>
      </w:r>
      <w:r>
        <w:t>Two words used for “wrath”.</w:t>
      </w:r>
    </w:p>
    <w:p w:rsidR="00911518" w:rsidRDefault="00911518"/>
    <w:p w:rsidR="00911518" w:rsidRDefault="00911518">
      <w:r>
        <w:tab/>
      </w:r>
      <w:proofErr w:type="spellStart"/>
      <w:proofErr w:type="gramStart"/>
      <w:r>
        <w:rPr>
          <w:i/>
          <w:u w:val="single"/>
        </w:rPr>
        <w:t>orge</w:t>
      </w:r>
      <w:proofErr w:type="spellEnd"/>
      <w:proofErr w:type="gramEnd"/>
      <w:r>
        <w:rPr>
          <w:i/>
        </w:rPr>
        <w:t xml:space="preserve"> – </w:t>
      </w:r>
      <w:r>
        <w:t xml:space="preserve">a settled, determined indignation and anger toward sin and sinners. </w:t>
      </w:r>
    </w:p>
    <w:p w:rsidR="00911518" w:rsidRDefault="00911518"/>
    <w:p w:rsidR="00911518" w:rsidRDefault="00911518">
      <w:r>
        <w:rPr>
          <w:i/>
        </w:rPr>
        <w:tab/>
      </w:r>
      <w:proofErr w:type="spellStart"/>
      <w:proofErr w:type="gramStart"/>
      <w:r>
        <w:rPr>
          <w:i/>
          <w:u w:val="single"/>
        </w:rPr>
        <w:t>thumos</w:t>
      </w:r>
      <w:proofErr w:type="spellEnd"/>
      <w:proofErr w:type="gramEnd"/>
      <w:r>
        <w:rPr>
          <w:i/>
        </w:rPr>
        <w:t xml:space="preserve"> </w:t>
      </w:r>
      <w:r>
        <w:t>-  a more reactionary form of anger, more immediate, passionate, emotional, temporary,  “outbursts of anger” (Gal. 5:20).</w:t>
      </w:r>
    </w:p>
    <w:p w:rsidR="00911518" w:rsidRDefault="00911518"/>
    <w:p w:rsidR="00911518" w:rsidRDefault="00911518">
      <w:pPr>
        <w:pStyle w:val="Heading4"/>
      </w:pPr>
      <w:r>
        <w:t>III. How is the wrath of God revealed?</w:t>
      </w:r>
    </w:p>
    <w:p w:rsidR="00911518" w:rsidRDefault="00911518">
      <w:pPr>
        <w:rPr>
          <w:color w:val="000000"/>
        </w:rPr>
      </w:pPr>
    </w:p>
    <w:p w:rsidR="00911518" w:rsidRDefault="00911518">
      <w:pPr>
        <w:pStyle w:val="BodyText"/>
      </w:pPr>
      <w:r>
        <w:tab/>
        <w:t xml:space="preserve">A. “revealed from heaven” </w:t>
      </w:r>
      <w:proofErr w:type="gramStart"/>
      <w:r>
        <w:t>–  In</w:t>
      </w:r>
      <w:proofErr w:type="gramEnd"/>
      <w:r>
        <w:t xml:space="preserve"> Paul’s letters </w:t>
      </w:r>
      <w:proofErr w:type="spellStart"/>
      <w:r>
        <w:rPr>
          <w:i/>
        </w:rPr>
        <w:t>orge</w:t>
      </w:r>
      <w:proofErr w:type="spellEnd"/>
      <w:r>
        <w:t xml:space="preserve">  is used in two ways:  </w:t>
      </w:r>
    </w:p>
    <w:p w:rsidR="00911518" w:rsidRDefault="00911518">
      <w:pPr>
        <w:pStyle w:val="BodyText"/>
        <w:numPr>
          <w:ilvl w:val="0"/>
          <w:numId w:val="2"/>
        </w:numPr>
      </w:pPr>
      <w:r>
        <w:t>Present wrath - (</w:t>
      </w:r>
      <w:r w:rsidR="00C503AE">
        <w:t>Romans</w:t>
      </w:r>
      <w:r>
        <w:t xml:space="preserve"> 1:18-32; Eph. 4:17-19; 1 Thess. 2:16);  </w:t>
      </w:r>
    </w:p>
    <w:p w:rsidR="00911518" w:rsidRDefault="00911518">
      <w:pPr>
        <w:pStyle w:val="BodyText"/>
        <w:numPr>
          <w:ilvl w:val="0"/>
          <w:numId w:val="2"/>
        </w:numPr>
      </w:pPr>
      <w:r>
        <w:t>Future wrath - (</w:t>
      </w:r>
      <w:r w:rsidR="00C503AE">
        <w:t>Romans</w:t>
      </w:r>
      <w:r>
        <w:t xml:space="preserve"> 2:5, 8; 1 Thess. 1:10; 5:9). </w:t>
      </w:r>
    </w:p>
    <w:p w:rsidR="00911518" w:rsidRDefault="00911518">
      <w:pPr>
        <w:pStyle w:val="BodyText"/>
        <w:ind w:left="2160"/>
      </w:pPr>
    </w:p>
    <w:p w:rsidR="00911518" w:rsidRDefault="00911518">
      <w:pPr>
        <w:pStyle w:val="BodyText"/>
        <w:ind w:left="1440"/>
      </w:pPr>
      <w:r>
        <w:t>“</w:t>
      </w:r>
      <w:proofErr w:type="gramStart"/>
      <w:r>
        <w:t>from</w:t>
      </w:r>
      <w:proofErr w:type="gramEnd"/>
      <w:r>
        <w:t xml:space="preserve"> heaven” – stresses that God’s wrath comes from the realm of perfection, holiness, </w:t>
      </w:r>
      <w:proofErr w:type="spellStart"/>
      <w:r>
        <w:t>sinlessness</w:t>
      </w:r>
      <w:proofErr w:type="spellEnd"/>
      <w:r>
        <w:t xml:space="preserve">.  </w:t>
      </w:r>
    </w:p>
    <w:p w:rsidR="00911518" w:rsidRDefault="00911518">
      <w:pPr>
        <w:pStyle w:val="BodyText"/>
      </w:pPr>
    </w:p>
    <w:p w:rsidR="00911518" w:rsidRDefault="00911518">
      <w:pPr>
        <w:pStyle w:val="BodyText"/>
      </w:pPr>
    </w:p>
    <w:p w:rsidR="00911518" w:rsidRDefault="00911518">
      <w:pPr>
        <w:pStyle w:val="BodyText"/>
        <w:ind w:firstLine="720"/>
      </w:pPr>
      <w:r>
        <w:t>B. Revealed now in two ways:  Clearly Paul has the present wrath in view in the words “is revealed” which is a present tense verb.</w:t>
      </w:r>
    </w:p>
    <w:p w:rsidR="00911518" w:rsidRDefault="00911518">
      <w:pPr>
        <w:pStyle w:val="BodyText"/>
      </w:pPr>
    </w:p>
    <w:p w:rsidR="00911518" w:rsidRDefault="00911518">
      <w:pPr>
        <w:pStyle w:val="BodyTextIndent2"/>
      </w:pPr>
      <w:r>
        <w:t xml:space="preserve">1) </w:t>
      </w:r>
      <w:proofErr w:type="gramStart"/>
      <w:r>
        <w:t>through</w:t>
      </w:r>
      <w:proofErr w:type="gramEnd"/>
      <w:r>
        <w:t xml:space="preserve"> God’s law of moral cause and effect.   </w:t>
      </w:r>
    </w:p>
    <w:p w:rsidR="00911518" w:rsidRDefault="00911518">
      <w:pPr>
        <w:rPr>
          <w:color w:val="000000"/>
        </w:rPr>
      </w:pPr>
    </w:p>
    <w:p w:rsidR="00911518" w:rsidRDefault="00911518">
      <w:pPr>
        <w:pStyle w:val="BodyTextIndent2"/>
      </w:pPr>
      <w:r>
        <w:t xml:space="preserve">2) </w:t>
      </w:r>
      <w:proofErr w:type="gramStart"/>
      <w:r>
        <w:t>by</w:t>
      </w:r>
      <w:proofErr w:type="gramEnd"/>
      <w:r>
        <w:t xml:space="preserve"> God’s direct and personal intervention.   </w:t>
      </w:r>
    </w:p>
    <w:p w:rsidR="00911518" w:rsidRDefault="00911518">
      <w:pPr>
        <w:rPr>
          <w:color w:val="000000"/>
        </w:rPr>
      </w:pPr>
    </w:p>
    <w:p w:rsidR="00911518" w:rsidRDefault="00911518">
      <w:pPr>
        <w:rPr>
          <w:color w:val="000000"/>
        </w:rPr>
      </w:pPr>
    </w:p>
    <w:p w:rsidR="00911518" w:rsidRDefault="00911518">
      <w:pPr>
        <w:rPr>
          <w:color w:val="000000"/>
        </w:rPr>
      </w:pPr>
      <w:r>
        <w:rPr>
          <w:color w:val="000000"/>
        </w:rPr>
        <w:tab/>
        <w:t xml:space="preserve">C.  The wrath of God is prominent in the NT.  </w:t>
      </w:r>
    </w:p>
    <w:p w:rsidR="00911518" w:rsidRDefault="00911518">
      <w:pPr>
        <w:rPr>
          <w:color w:val="000000"/>
        </w:rPr>
      </w:pPr>
      <w:r>
        <w:rPr>
          <w:color w:val="000000"/>
        </w:rPr>
        <w:t xml:space="preserve"> </w:t>
      </w:r>
    </w:p>
    <w:p w:rsidR="00911518" w:rsidRDefault="00911518">
      <w:pPr>
        <w:rPr>
          <w:color w:val="000000"/>
        </w:rPr>
      </w:pPr>
    </w:p>
    <w:p w:rsidR="00911518" w:rsidRDefault="00911518">
      <w:pPr>
        <w:rPr>
          <w:color w:val="000000"/>
        </w:rPr>
      </w:pPr>
      <w:r>
        <w:rPr>
          <w:color w:val="000000"/>
        </w:rPr>
        <w:tab/>
        <w:t xml:space="preserve">D. The problem of seeing God’s wrath today. </w:t>
      </w:r>
    </w:p>
    <w:p w:rsidR="00911518" w:rsidRDefault="00911518">
      <w:pPr>
        <w:rPr>
          <w:color w:val="000000"/>
        </w:rPr>
      </w:pPr>
    </w:p>
    <w:p w:rsidR="00911518" w:rsidRDefault="00911518">
      <w:pPr>
        <w:rPr>
          <w:color w:val="000000"/>
        </w:rPr>
      </w:pPr>
    </w:p>
    <w:p w:rsidR="00911518" w:rsidRDefault="00911518">
      <w:pPr>
        <w:rPr>
          <w:color w:val="000000"/>
        </w:rPr>
      </w:pPr>
    </w:p>
    <w:p w:rsidR="00911518" w:rsidRDefault="00911518">
      <w:pPr>
        <w:rPr>
          <w:b/>
          <w:color w:val="000000"/>
        </w:rPr>
      </w:pPr>
      <w:r>
        <w:rPr>
          <w:b/>
          <w:color w:val="000000"/>
        </w:rPr>
        <w:t>IV</w:t>
      </w:r>
      <w:proofErr w:type="gramStart"/>
      <w:r>
        <w:rPr>
          <w:b/>
          <w:color w:val="000000"/>
        </w:rPr>
        <w:t>.  What</w:t>
      </w:r>
      <w:proofErr w:type="gramEnd"/>
      <w:r>
        <w:rPr>
          <w:b/>
          <w:color w:val="000000"/>
        </w:rPr>
        <w:t xml:space="preserve"> is the wrath of God aimed at?   </w:t>
      </w:r>
    </w:p>
    <w:p w:rsidR="00911518" w:rsidRDefault="00911518">
      <w:pPr>
        <w:rPr>
          <w:color w:val="000000"/>
        </w:rPr>
      </w:pPr>
    </w:p>
    <w:p w:rsidR="00911518" w:rsidRDefault="00911518">
      <w:pPr>
        <w:ind w:firstLine="720"/>
        <w:rPr>
          <w:color w:val="000000"/>
        </w:rPr>
      </w:pPr>
      <w:r>
        <w:rPr>
          <w:color w:val="000000"/>
        </w:rPr>
        <w:t xml:space="preserve">A.  In general:  “against all ungodliness and unrighteousness of men”.   God’s wrath is aimed at all who deserve it and everyone deserves it because we all fit in this category.  </w:t>
      </w:r>
    </w:p>
    <w:p w:rsidR="00911518" w:rsidRDefault="00911518">
      <w:pPr>
        <w:rPr>
          <w:color w:val="000000"/>
        </w:rPr>
      </w:pPr>
    </w:p>
    <w:p w:rsidR="00911518" w:rsidRDefault="00911518">
      <w:pPr>
        <w:pStyle w:val="BodyText"/>
      </w:pPr>
      <w:r>
        <w:tab/>
      </w:r>
      <w:r>
        <w:tab/>
        <w:t xml:space="preserve">“Ungodliness”-   an attack on the person and majesty of God.  </w:t>
      </w:r>
    </w:p>
    <w:p w:rsidR="00911518" w:rsidRDefault="00911518">
      <w:pPr>
        <w:rPr>
          <w:color w:val="000000"/>
        </w:rPr>
      </w:pPr>
    </w:p>
    <w:p w:rsidR="00911518" w:rsidRDefault="00911518">
      <w:pPr>
        <w:rPr>
          <w:color w:val="000000"/>
        </w:rPr>
      </w:pPr>
      <w:r>
        <w:rPr>
          <w:color w:val="000000"/>
        </w:rPr>
        <w:tab/>
      </w:r>
      <w:r>
        <w:rPr>
          <w:color w:val="000000"/>
        </w:rPr>
        <w:tab/>
        <w:t>“</w:t>
      </w:r>
      <w:proofErr w:type="gramStart"/>
      <w:r>
        <w:rPr>
          <w:color w:val="000000"/>
        </w:rPr>
        <w:t>unrighteousness</w:t>
      </w:r>
      <w:proofErr w:type="gramEnd"/>
      <w:r>
        <w:rPr>
          <w:color w:val="000000"/>
        </w:rPr>
        <w:t xml:space="preserve"> of men”-  an attack on the law of God.</w:t>
      </w:r>
    </w:p>
    <w:p w:rsidR="00911518" w:rsidRDefault="00911518">
      <w:pPr>
        <w:rPr>
          <w:color w:val="000000"/>
        </w:rPr>
      </w:pPr>
    </w:p>
    <w:p w:rsidR="00911518" w:rsidRDefault="00911518">
      <w:pPr>
        <w:numPr>
          <w:ilvl w:val="0"/>
          <w:numId w:val="3"/>
        </w:numPr>
        <w:rPr>
          <w:color w:val="000000"/>
        </w:rPr>
      </w:pPr>
      <w:r>
        <w:rPr>
          <w:color w:val="000000"/>
        </w:rPr>
        <w:t>In specific:</w:t>
      </w:r>
    </w:p>
    <w:p w:rsidR="00911518" w:rsidRDefault="00911518">
      <w:pPr>
        <w:rPr>
          <w:color w:val="000000"/>
        </w:rPr>
      </w:pPr>
    </w:p>
    <w:p w:rsidR="00911518" w:rsidRDefault="00911518">
      <w:pPr>
        <w:pStyle w:val="BodyTextIndent"/>
        <w:ind w:left="720" w:firstLine="720"/>
      </w:pPr>
      <w:r>
        <w:t>“</w:t>
      </w:r>
      <w:proofErr w:type="gramStart"/>
      <w:r>
        <w:t>who</w:t>
      </w:r>
      <w:proofErr w:type="gramEnd"/>
      <w:r>
        <w:t xml:space="preserve"> suppress the truth in unrighteousness”- </w:t>
      </w:r>
    </w:p>
    <w:p w:rsidR="00911518" w:rsidRDefault="00911518">
      <w:pPr>
        <w:rPr>
          <w:color w:val="000000"/>
        </w:rPr>
      </w:pPr>
    </w:p>
    <w:p w:rsidR="00911518" w:rsidRDefault="00911518">
      <w:pPr>
        <w:ind w:left="1440"/>
        <w:rPr>
          <w:color w:val="000000"/>
        </w:rPr>
      </w:pPr>
    </w:p>
    <w:p w:rsidR="00911518" w:rsidRDefault="00911518">
      <w:pPr>
        <w:ind w:left="1440"/>
        <w:rPr>
          <w:color w:val="000000"/>
        </w:rPr>
      </w:pPr>
    </w:p>
    <w:p w:rsidR="00911518" w:rsidRDefault="00911518">
      <w:pPr>
        <w:rPr>
          <w:b/>
          <w:color w:val="000000"/>
        </w:rPr>
      </w:pPr>
      <w:r>
        <w:rPr>
          <w:b/>
          <w:color w:val="000000"/>
        </w:rPr>
        <w:t>CONCLUSION</w:t>
      </w:r>
    </w:p>
    <w:p w:rsidR="00911518" w:rsidRDefault="00911518">
      <w:pPr>
        <w:rPr>
          <w:color w:val="000000"/>
        </w:rPr>
      </w:pPr>
      <w:r>
        <w:rPr>
          <w:color w:val="000000"/>
        </w:rPr>
        <w:tab/>
      </w:r>
    </w:p>
    <w:p w:rsidR="00911518" w:rsidRDefault="00911518">
      <w:pPr>
        <w:pStyle w:val="BodyText"/>
      </w:pPr>
      <w:r>
        <w:tab/>
      </w:r>
      <w:r>
        <w:tab/>
        <w:t xml:space="preserve"> </w:t>
      </w:r>
    </w:p>
    <w:p w:rsidR="00911518" w:rsidRDefault="00911518"/>
    <w:sectPr w:rsidR="0091151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18" w:rsidRDefault="00911518">
      <w:r>
        <w:separator/>
      </w:r>
    </w:p>
  </w:endnote>
  <w:endnote w:type="continuationSeparator" w:id="0">
    <w:p w:rsidR="00911518" w:rsidRDefault="0091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18" w:rsidRDefault="00911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518" w:rsidRDefault="00911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18" w:rsidRDefault="00911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CD2">
      <w:rPr>
        <w:rStyle w:val="PageNumber"/>
        <w:noProof/>
      </w:rPr>
      <w:t>2</w:t>
    </w:r>
    <w:r>
      <w:rPr>
        <w:rStyle w:val="PageNumber"/>
      </w:rPr>
      <w:fldChar w:fldCharType="end"/>
    </w:r>
  </w:p>
  <w:p w:rsidR="00911518" w:rsidRDefault="0091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18" w:rsidRDefault="00911518">
      <w:r>
        <w:separator/>
      </w:r>
    </w:p>
  </w:footnote>
  <w:footnote w:type="continuationSeparator" w:id="0">
    <w:p w:rsidR="00911518" w:rsidRDefault="0091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lvlText w:val="%1."/>
      <w:lvlJc w:val="left"/>
      <w:pPr>
        <w:tabs>
          <w:tab w:val="num" w:pos="1890"/>
        </w:tabs>
        <w:ind w:left="1890" w:hanging="360"/>
      </w:pPr>
      <w:rPr>
        <w:rFonts w:hint="default"/>
      </w:rPr>
    </w:lvl>
  </w:abstractNum>
  <w:abstractNum w:abstractNumId="1">
    <w:nsid w:val="00000002"/>
    <w:multiLevelType w:val="singleLevel"/>
    <w:tmpl w:val="00000000"/>
    <w:lvl w:ilvl="0">
      <w:start w:val="1"/>
      <w:numFmt w:val="decimal"/>
      <w:lvlText w:val="%1)"/>
      <w:lvlJc w:val="left"/>
      <w:pPr>
        <w:tabs>
          <w:tab w:val="num" w:pos="2520"/>
        </w:tabs>
        <w:ind w:left="2520" w:hanging="360"/>
      </w:pPr>
      <w:rPr>
        <w:rFonts w:hint="default"/>
      </w:rPr>
    </w:lvl>
  </w:abstractNum>
  <w:abstractNum w:abstractNumId="2">
    <w:nsid w:val="00000003"/>
    <w:multiLevelType w:val="singleLevel"/>
    <w:tmpl w:val="00000000"/>
    <w:lvl w:ilvl="0">
      <w:start w:val="2"/>
      <w:numFmt w:val="upperLetter"/>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AE"/>
    <w:rsid w:val="00911518"/>
    <w:rsid w:val="00A20CD2"/>
    <w:rsid w:val="00C5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56DFC3-A0A7-4D01-B6EB-B94CA8B6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color w:val="000000"/>
      <w:u w:val="single"/>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90" w:firstLine="810"/>
    </w:pPr>
  </w:style>
  <w:style w:type="paragraph" w:styleId="BodyText">
    <w:name w:val="Body Text"/>
    <w:basedOn w:val="Normal"/>
    <w:semiHidden/>
    <w:rPr>
      <w:color w:val="000000"/>
    </w:rPr>
  </w:style>
  <w:style w:type="paragraph" w:styleId="BodyTextIndent2">
    <w:name w:val="Body Text Indent 2"/>
    <w:basedOn w:val="Normal"/>
    <w:semiHidden/>
    <w:pPr>
      <w:ind w:left="2160"/>
    </w:pPr>
    <w:rPr>
      <w:color w:val="000000"/>
    </w:rPr>
  </w:style>
  <w:style w:type="paragraph" w:styleId="BodyTextIndent">
    <w:name w:val="Body Text Indent"/>
    <w:basedOn w:val="Normal"/>
    <w:semiHidden/>
    <w:pPr>
      <w:ind w:left="1440"/>
    </w:pPr>
    <w:rPr>
      <w:color w:val="00000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vt:lpstr>
    </vt:vector>
  </TitlesOfParts>
  <Company>Conner</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Conner</dc:creator>
  <cp:keywords/>
  <cp:lastModifiedBy>Randall, Jon C SSG MIL USA</cp:lastModifiedBy>
  <cp:revision>2</cp:revision>
  <dcterms:created xsi:type="dcterms:W3CDTF">2014-10-01T21:09:00Z</dcterms:created>
  <dcterms:modified xsi:type="dcterms:W3CDTF">2014-10-01T21:09:00Z</dcterms:modified>
</cp:coreProperties>
</file>