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5D1C">
      <w:pPr>
        <w:ind w:right="-360"/>
        <w:rPr>
          <w:sz w:val="18"/>
        </w:rPr>
      </w:pPr>
      <w:bookmarkStart w:id="0" w:name="_GoBack"/>
      <w:bookmarkEnd w:id="0"/>
      <w:r>
        <w:rPr>
          <w:sz w:val="18"/>
        </w:rPr>
        <w:t>August 17, 2003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Northwest Bible Church</w:t>
      </w:r>
    </w:p>
    <w:p w:rsidR="00000000" w:rsidRDefault="00445D1C">
      <w:pPr>
        <w:rPr>
          <w:sz w:val="18"/>
        </w:rPr>
      </w:pPr>
      <w:r>
        <w:rPr>
          <w:sz w:val="18"/>
        </w:rPr>
        <w:t xml:space="preserve">Worship Service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Alan Conner</w:t>
      </w:r>
    </w:p>
    <w:p w:rsidR="00000000" w:rsidRDefault="00445D1C">
      <w:pPr>
        <w:jc w:val="center"/>
      </w:pPr>
    </w:p>
    <w:p w:rsidR="00000000" w:rsidRDefault="00445D1C">
      <w:pPr>
        <w:jc w:val="center"/>
        <w:rPr>
          <w:b/>
          <w:sz w:val="32"/>
        </w:rPr>
      </w:pPr>
      <w:r>
        <w:rPr>
          <w:b/>
          <w:sz w:val="32"/>
        </w:rPr>
        <w:t>Rom. 7:1-6</w:t>
      </w:r>
      <w:r>
        <w:rPr>
          <w:b/>
          <w:sz w:val="32"/>
        </w:rPr>
        <w:t xml:space="preserve">  #2</w:t>
      </w:r>
    </w:p>
    <w:p w:rsidR="00000000" w:rsidRDefault="00445D1C">
      <w:pPr>
        <w:jc w:val="center"/>
      </w:pPr>
      <w:r>
        <w:t>THE OLD AND NEW COVENANTS</w:t>
      </w:r>
    </w:p>
    <w:p w:rsidR="00000000" w:rsidRDefault="00445D1C">
      <w:pPr>
        <w:jc w:val="center"/>
      </w:pPr>
    </w:p>
    <w:p w:rsidR="00000000" w:rsidRDefault="00445D1C">
      <w:pPr>
        <w:rPr>
          <w:b/>
        </w:rPr>
      </w:pPr>
      <w:r>
        <w:rPr>
          <w:b/>
        </w:rPr>
        <w:t>INTRO</w:t>
      </w:r>
    </w:p>
    <w:p w:rsidR="00000000" w:rsidRDefault="00445D1C">
      <w:pPr>
        <w:rPr>
          <w:sz w:val="18"/>
        </w:rPr>
      </w:pPr>
      <w:r>
        <w:tab/>
      </w:r>
      <w:r>
        <w:rPr>
          <w:sz w:val="18"/>
        </w:rPr>
        <w:t xml:space="preserve">Christians in general have difficulty in understanding how they relate to the law of God. </w:t>
      </w:r>
      <w:r>
        <w:rPr>
          <w:sz w:val="18"/>
        </w:rPr>
        <w:t xml:space="preserve"> </w:t>
      </w:r>
      <w:r>
        <w:rPr>
          <w:sz w:val="18"/>
        </w:rPr>
        <w:t xml:space="preserve">The </w:t>
      </w:r>
      <w:r>
        <w:rPr>
          <w:sz w:val="18"/>
        </w:rPr>
        <w:t>bottom</w:t>
      </w:r>
      <w:r>
        <w:rPr>
          <w:sz w:val="18"/>
        </w:rPr>
        <w:t xml:space="preserve"> line is that the relationship of the believer to the law of God is a difficult subject.  </w:t>
      </w:r>
    </w:p>
    <w:p w:rsidR="00000000" w:rsidRDefault="00445D1C"/>
    <w:p w:rsidR="00000000" w:rsidRDefault="00445D1C">
      <w:r>
        <w:tab/>
      </w:r>
      <w:r>
        <w:tab/>
      </w:r>
      <w:r>
        <w:rPr>
          <w:i/>
          <w:sz w:val="18"/>
        </w:rPr>
        <w:t xml:space="preserve">Jonathan Edwards, “There is perhaps no part of [theology] attended with so much </w:t>
      </w:r>
      <w:r>
        <w:rPr>
          <w:i/>
          <w:sz w:val="18"/>
        </w:rPr>
        <w:tab/>
      </w:r>
      <w:r>
        <w:rPr>
          <w:i/>
          <w:sz w:val="18"/>
        </w:rPr>
        <w:t xml:space="preserve">[difficulty in understanding], and </w:t>
      </w:r>
      <w:r>
        <w:rPr>
          <w:i/>
          <w:sz w:val="18"/>
        </w:rPr>
        <w:t xml:space="preserve">wherein orthodox [theologians] do so much differ as stating the </w:t>
      </w:r>
      <w:r>
        <w:rPr>
          <w:i/>
          <w:sz w:val="18"/>
        </w:rPr>
        <w:tab/>
      </w:r>
      <w:r>
        <w:rPr>
          <w:i/>
          <w:sz w:val="18"/>
        </w:rPr>
        <w:t>precise agreement and difference between the two dispe</w:t>
      </w:r>
      <w:r>
        <w:rPr>
          <w:i/>
          <w:sz w:val="18"/>
        </w:rPr>
        <w:t xml:space="preserve">nsations of Moses and Christ.” </w:t>
      </w:r>
      <w:r>
        <w:t xml:space="preserve"> </w:t>
      </w:r>
    </w:p>
    <w:p w:rsidR="00000000" w:rsidRDefault="00445D1C"/>
    <w:p w:rsidR="00000000" w:rsidRDefault="00445D1C">
      <w:pPr>
        <w:rPr>
          <w:sz w:val="18"/>
        </w:rPr>
      </w:pPr>
      <w:r>
        <w:tab/>
      </w:r>
      <w:r>
        <w:rPr>
          <w:sz w:val="18"/>
        </w:rPr>
        <w:t>Paul is correcting several misunderstandings about th</w:t>
      </w:r>
      <w:r>
        <w:rPr>
          <w:sz w:val="18"/>
        </w:rPr>
        <w:t>e law in Romans 7. In Rom. 7:1-6</w:t>
      </w:r>
      <w:r>
        <w:rPr>
          <w:sz w:val="18"/>
        </w:rPr>
        <w:t xml:space="preserve"> </w:t>
      </w:r>
      <w:r>
        <w:rPr>
          <w:sz w:val="18"/>
        </w:rPr>
        <w:t xml:space="preserve">he </w:t>
      </w:r>
      <w:r>
        <w:rPr>
          <w:sz w:val="18"/>
        </w:rPr>
        <w:t>corrects the Jewish legalist who wanted</w:t>
      </w:r>
      <w:r>
        <w:rPr>
          <w:sz w:val="18"/>
        </w:rPr>
        <w:t xml:space="preserve"> to keep the Christian in the Old Covenant and under its law</w:t>
      </w:r>
      <w:r>
        <w:rPr>
          <w:sz w:val="18"/>
        </w:rPr>
        <w:t xml:space="preserve">.  In the next passage, he will </w:t>
      </w:r>
      <w:r>
        <w:rPr>
          <w:sz w:val="18"/>
        </w:rPr>
        <w:t xml:space="preserve">correct the antinomian </w:t>
      </w:r>
      <w:r>
        <w:rPr>
          <w:sz w:val="18"/>
        </w:rPr>
        <w:t>who is anti-law of any sort</w:t>
      </w:r>
      <w:r>
        <w:rPr>
          <w:sz w:val="18"/>
        </w:rPr>
        <w:t xml:space="preserve">.  </w:t>
      </w:r>
    </w:p>
    <w:p w:rsidR="00000000" w:rsidRDefault="00445D1C">
      <w:pPr>
        <w:rPr>
          <w:b/>
        </w:rPr>
      </w:pPr>
      <w:r>
        <w:t xml:space="preserve"> </w:t>
      </w:r>
    </w:p>
    <w:p w:rsidR="00000000" w:rsidRDefault="00445D1C"/>
    <w:p w:rsidR="00000000" w:rsidRDefault="00445D1C">
      <w:pPr>
        <w:rPr>
          <w:sz w:val="18"/>
        </w:rPr>
      </w:pPr>
      <w:r>
        <w:tab/>
      </w:r>
      <w:r>
        <w:rPr>
          <w:sz w:val="18"/>
        </w:rPr>
        <w:t>The b</w:t>
      </w:r>
      <w:r>
        <w:rPr>
          <w:sz w:val="18"/>
        </w:rPr>
        <w:t>iblical picture</w:t>
      </w:r>
      <w:r>
        <w:rPr>
          <w:sz w:val="18"/>
        </w:rPr>
        <w:t xml:space="preserve"> in Rom. 7:1-6</w:t>
      </w:r>
      <w:r>
        <w:rPr>
          <w:sz w:val="18"/>
        </w:rPr>
        <w:t xml:space="preserve"> is that there had to be a </w:t>
      </w:r>
      <w:r>
        <w:rPr>
          <w:b/>
          <w:sz w:val="18"/>
        </w:rPr>
        <w:t>changi</w:t>
      </w:r>
      <w:r>
        <w:rPr>
          <w:b/>
          <w:sz w:val="18"/>
        </w:rPr>
        <w:t>ng of the guard</w:t>
      </w:r>
      <w:r>
        <w:rPr>
          <w:sz w:val="18"/>
        </w:rPr>
        <w:t xml:space="preserve">. The Old Covenant had to be </w:t>
      </w:r>
      <w:r>
        <w:rPr>
          <w:sz w:val="18"/>
          <w:u w:val="single"/>
        </w:rPr>
        <w:t>phased out and be replaced</w:t>
      </w:r>
      <w:r>
        <w:rPr>
          <w:sz w:val="18"/>
        </w:rPr>
        <w:t xml:space="preserve"> by the New Covenant. </w:t>
      </w:r>
      <w:r>
        <w:rPr>
          <w:sz w:val="18"/>
        </w:rPr>
        <w:t xml:space="preserve"> </w:t>
      </w:r>
      <w:r>
        <w:rPr>
          <w:sz w:val="18"/>
        </w:rPr>
        <w:t>To fully appreciate Paul’s analogy of the</w:t>
      </w:r>
      <w:r>
        <w:rPr>
          <w:sz w:val="18"/>
        </w:rPr>
        <w:t xml:space="preserve"> </w:t>
      </w:r>
      <w:r>
        <w:rPr>
          <w:b/>
          <w:sz w:val="18"/>
        </w:rPr>
        <w:t>two husbands</w:t>
      </w:r>
      <w:r>
        <w:rPr>
          <w:sz w:val="18"/>
        </w:rPr>
        <w:t xml:space="preserve"> </w:t>
      </w:r>
      <w:r>
        <w:rPr>
          <w:sz w:val="18"/>
        </w:rPr>
        <w:t xml:space="preserve">in </w:t>
      </w:r>
      <w:r>
        <w:rPr>
          <w:sz w:val="18"/>
        </w:rPr>
        <w:t>7:1-6 you have to under</w:t>
      </w:r>
      <w:r>
        <w:rPr>
          <w:sz w:val="18"/>
        </w:rPr>
        <w:t>stand th</w:t>
      </w:r>
      <w:r>
        <w:rPr>
          <w:sz w:val="18"/>
        </w:rPr>
        <w:t xml:space="preserve">at there are </w:t>
      </w:r>
      <w:r>
        <w:rPr>
          <w:b/>
          <w:sz w:val="18"/>
        </w:rPr>
        <w:t>two covenants</w:t>
      </w:r>
      <w:r>
        <w:rPr>
          <w:sz w:val="18"/>
        </w:rPr>
        <w:t xml:space="preserve">. </w:t>
      </w:r>
      <w:r>
        <w:rPr>
          <w:sz w:val="18"/>
        </w:rPr>
        <w:t xml:space="preserve">  </w:t>
      </w:r>
      <w:r>
        <w:rPr>
          <w:sz w:val="18"/>
        </w:rPr>
        <w:t>F</w:t>
      </w:r>
      <w:r>
        <w:rPr>
          <w:sz w:val="18"/>
        </w:rPr>
        <w:t>or behind our marriage to the law is the old covenant, and behind our ma</w:t>
      </w:r>
      <w:r>
        <w:rPr>
          <w:sz w:val="18"/>
        </w:rPr>
        <w:t>rriage to Christ is th</w:t>
      </w:r>
      <w:r>
        <w:rPr>
          <w:sz w:val="18"/>
        </w:rPr>
        <w:t>e new covenant.  Every marriage is based on a covenant relationship (Mal. 2:14).  Thus, an understanding of the old and new cove</w:t>
      </w:r>
      <w:r>
        <w:rPr>
          <w:sz w:val="18"/>
        </w:rPr>
        <w:t>nants will help us understand what Paul is teaching about our</w:t>
      </w:r>
      <w:r>
        <w:rPr>
          <w:sz w:val="18"/>
        </w:rPr>
        <w:t xml:space="preserve"> new marriage to Christ.</w:t>
      </w:r>
    </w:p>
    <w:p w:rsidR="00000000" w:rsidRDefault="00445D1C">
      <w:r>
        <w:tab/>
      </w:r>
    </w:p>
    <w:p w:rsidR="00000000" w:rsidRDefault="00445D1C">
      <w:pPr>
        <w:jc w:val="center"/>
        <w:rPr>
          <w:rFonts w:ascii="Times" w:hAnsi="Times"/>
        </w:rPr>
      </w:pPr>
    </w:p>
    <w:p w:rsidR="00000000" w:rsidRDefault="00445D1C">
      <w:pPr>
        <w:rPr>
          <w:b/>
        </w:rPr>
      </w:pPr>
      <w:r>
        <w:rPr>
          <w:b/>
        </w:rPr>
        <w:t>A</w:t>
      </w:r>
      <w:r>
        <w:rPr>
          <w:b/>
        </w:rPr>
        <w:t xml:space="preserve">.  </w:t>
      </w:r>
      <w:r>
        <w:rPr>
          <w:b/>
        </w:rPr>
        <w:t xml:space="preserve">CONTRASTS BETWEEN </w:t>
      </w:r>
      <w:r>
        <w:rPr>
          <w:b/>
        </w:rPr>
        <w:t>THE OLD AND NEW COVENANTS</w:t>
      </w:r>
    </w:p>
    <w:p w:rsidR="00000000" w:rsidRDefault="00445D1C">
      <w:pPr>
        <w:jc w:val="center"/>
        <w:rPr>
          <w:b/>
        </w:rPr>
      </w:pPr>
    </w:p>
    <w:p w:rsidR="00000000" w:rsidRDefault="00445D1C">
      <w:pPr>
        <w:rPr>
          <w:rFonts w:ascii="Times" w:hAnsi="Times"/>
        </w:rPr>
      </w:pPr>
    </w:p>
    <w:p w:rsidR="00000000" w:rsidRDefault="00445D1C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>OLD COVENANT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    </w:t>
      </w:r>
      <w:r>
        <w:rPr>
          <w:rFonts w:ascii="Times" w:hAnsi="Times"/>
          <w:b/>
        </w:rPr>
        <w:t>NEW COVENANT</w:t>
      </w:r>
    </w:p>
    <w:p w:rsidR="00000000" w:rsidRDefault="00445D1C">
      <w:pPr>
        <w:rPr>
          <w:rFonts w:ascii="Times" w:hAnsi="Times"/>
        </w:rPr>
      </w:pPr>
    </w:p>
    <w:p w:rsidR="00000000" w:rsidRDefault="00445D1C">
      <w:pPr>
        <w:rPr>
          <w:rFonts w:ascii="Times" w:hAnsi="Times"/>
          <w:i/>
          <w:u w:val="single"/>
        </w:rPr>
      </w:pPr>
      <w:r>
        <w:rPr>
          <w:rFonts w:ascii="Times" w:hAnsi="Times"/>
          <w:i/>
        </w:rPr>
        <w:t>1)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 xml:space="preserve">    </w:t>
      </w:r>
      <w:r>
        <w:rPr>
          <w:rFonts w:ascii="Times" w:hAnsi="Times"/>
          <w:i/>
          <w:u w:val="single"/>
        </w:rPr>
        <w:t>“Old” = Obsolete – Heb. 8:13</w:t>
      </w:r>
      <w:r>
        <w:rPr>
          <w:rFonts w:ascii="Times" w:hAnsi="Times"/>
          <w:i/>
        </w:rPr>
        <w:t xml:space="preserve">           </w:t>
      </w:r>
      <w:r>
        <w:rPr>
          <w:rFonts w:ascii="Times" w:hAnsi="Times"/>
          <w:i/>
        </w:rPr>
        <w:t>vs</w:t>
      </w:r>
      <w:r>
        <w:rPr>
          <w:rFonts w:ascii="Times" w:hAnsi="Times"/>
          <w:i/>
        </w:rPr>
        <w:t xml:space="preserve">            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i/>
          <w:u w:val="single"/>
        </w:rPr>
        <w:t>“New” =  in time and qualit</w:t>
      </w:r>
      <w:r>
        <w:rPr>
          <w:rFonts w:ascii="Times" w:hAnsi="Times"/>
          <w:i/>
        </w:rPr>
        <w:t>y</w:t>
      </w:r>
    </w:p>
    <w:p w:rsidR="00000000" w:rsidRDefault="00445D1C">
      <w:pPr>
        <w:rPr>
          <w:rFonts w:ascii="Times" w:hAnsi="Times"/>
        </w:rPr>
      </w:pPr>
    </w:p>
    <w:p w:rsidR="00000000" w:rsidRDefault="00445D1C">
      <w:pPr>
        <w:rPr>
          <w:rFonts w:ascii="Times" w:hAnsi="Times"/>
        </w:rPr>
      </w:pPr>
    </w:p>
    <w:p w:rsidR="00000000" w:rsidRDefault="00445D1C">
      <w:pPr>
        <w:jc w:val="center"/>
        <w:rPr>
          <w:rFonts w:ascii="Times" w:hAnsi="Times"/>
          <w:i/>
        </w:rPr>
      </w:pPr>
    </w:p>
    <w:p w:rsidR="00000000" w:rsidRDefault="00445D1C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445D1C">
      <w:pPr>
        <w:rPr>
          <w:rFonts w:ascii="Times" w:hAnsi="Times"/>
          <w:i/>
          <w:u w:val="single"/>
        </w:rPr>
      </w:pPr>
      <w:r>
        <w:rPr>
          <w:rFonts w:ascii="Times" w:hAnsi="Times"/>
          <w:i/>
        </w:rPr>
        <w:t>2)</w:t>
      </w:r>
      <w:r>
        <w:rPr>
          <w:rFonts w:ascii="Times" w:hAnsi="Times"/>
          <w:i/>
        </w:rPr>
        <w:tab/>
        <w:t xml:space="preserve">    </w:t>
      </w:r>
      <w:r>
        <w:rPr>
          <w:rFonts w:ascii="Times" w:hAnsi="Times"/>
          <w:i/>
          <w:u w:val="single"/>
        </w:rPr>
        <w:t>First and faulty – Heb. 8:7-8</w:t>
      </w:r>
      <w:r>
        <w:rPr>
          <w:rFonts w:ascii="Times" w:hAnsi="Times"/>
          <w:i/>
        </w:rPr>
        <w:t xml:space="preserve">   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vs</w:t>
      </w:r>
      <w:r>
        <w:rPr>
          <w:rFonts w:ascii="Times" w:hAnsi="Times"/>
          <w:i/>
        </w:rPr>
        <w:t xml:space="preserve">            </w:t>
      </w:r>
      <w:r>
        <w:rPr>
          <w:rFonts w:ascii="Times" w:hAnsi="Times"/>
          <w:i/>
          <w:u w:val="single"/>
        </w:rPr>
        <w:t xml:space="preserve"> </w:t>
      </w:r>
      <w:r>
        <w:rPr>
          <w:rFonts w:ascii="Times" w:hAnsi="Times"/>
          <w:i/>
          <w:u w:val="single"/>
        </w:rPr>
        <w:t>Second and superior – Heb. 8:6</w:t>
      </w:r>
    </w:p>
    <w:p w:rsidR="00000000" w:rsidRDefault="00445D1C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445D1C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445D1C">
      <w:pPr>
        <w:jc w:val="center"/>
        <w:rPr>
          <w:rFonts w:ascii="Times" w:hAnsi="Times"/>
          <w:i/>
          <w:u w:val="single"/>
        </w:rPr>
      </w:pPr>
    </w:p>
    <w:p w:rsidR="00000000" w:rsidRDefault="00445D1C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445D1C">
      <w:pPr>
        <w:jc w:val="center"/>
        <w:rPr>
          <w:rFonts w:ascii="Times" w:hAnsi="Times"/>
          <w:i/>
        </w:rPr>
      </w:pPr>
    </w:p>
    <w:p w:rsidR="00000000" w:rsidRDefault="00445D1C">
      <w:pPr>
        <w:rPr>
          <w:rFonts w:ascii="Times" w:hAnsi="Times"/>
        </w:rPr>
      </w:pPr>
    </w:p>
    <w:p w:rsidR="00000000" w:rsidRDefault="00445D1C">
      <w:pPr>
        <w:rPr>
          <w:rFonts w:ascii="Times" w:hAnsi="Times"/>
          <w:i/>
        </w:rPr>
      </w:pPr>
      <w:r>
        <w:rPr>
          <w:rFonts w:ascii="Times" w:hAnsi="Times"/>
          <w:i/>
        </w:rPr>
        <w:t>3)</w:t>
      </w:r>
      <w:r>
        <w:rPr>
          <w:rFonts w:ascii="Times" w:hAnsi="Times"/>
          <w:i/>
        </w:rPr>
        <w:t xml:space="preserve">         </w:t>
      </w:r>
      <w:r>
        <w:rPr>
          <w:rFonts w:ascii="Times" w:hAnsi="Times"/>
          <w:i/>
          <w:u w:val="single"/>
        </w:rPr>
        <w:t>Fading away – Heb. 8:13; 2 Cor. 3:</w:t>
      </w:r>
      <w:r>
        <w:rPr>
          <w:rFonts w:ascii="Times" w:hAnsi="Times"/>
          <w:i/>
        </w:rPr>
        <w:t>1</w:t>
      </w:r>
      <w:r>
        <w:rPr>
          <w:rFonts w:ascii="Times" w:hAnsi="Times"/>
          <w:i/>
        </w:rPr>
        <w:t>1</w:t>
      </w:r>
      <w:r>
        <w:rPr>
          <w:rFonts w:ascii="Times" w:hAnsi="Times"/>
          <w:i/>
        </w:rPr>
        <w:t xml:space="preserve">        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vs</w:t>
      </w:r>
      <w:r>
        <w:rPr>
          <w:rFonts w:ascii="Times" w:hAnsi="Times"/>
          <w:i/>
        </w:rPr>
        <w:t xml:space="preserve">           </w:t>
      </w:r>
      <w:r>
        <w:rPr>
          <w:rFonts w:ascii="Times" w:hAnsi="Times"/>
          <w:i/>
        </w:rPr>
        <w:t xml:space="preserve">   </w:t>
      </w:r>
      <w:r>
        <w:rPr>
          <w:rFonts w:ascii="Times" w:hAnsi="Times"/>
          <w:i/>
          <w:u w:val="single"/>
        </w:rPr>
        <w:t xml:space="preserve"> </w:t>
      </w:r>
      <w:r>
        <w:rPr>
          <w:rFonts w:ascii="Times" w:hAnsi="Times"/>
          <w:i/>
          <w:u w:val="single"/>
        </w:rPr>
        <w:t>Eternal – Heb. 13:20</w:t>
      </w:r>
    </w:p>
    <w:p w:rsidR="00000000" w:rsidRDefault="00445D1C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445D1C">
      <w:pPr>
        <w:rPr>
          <w:rFonts w:ascii="Times" w:hAnsi="Times"/>
          <w:i/>
          <w:u w:val="single"/>
        </w:rPr>
      </w:pPr>
    </w:p>
    <w:p w:rsidR="00000000" w:rsidRDefault="00445D1C">
      <w:pPr>
        <w:rPr>
          <w:rFonts w:ascii="Times" w:hAnsi="Times"/>
          <w:i/>
          <w:u w:val="single"/>
        </w:rPr>
      </w:pPr>
    </w:p>
    <w:p w:rsidR="00000000" w:rsidRDefault="00445D1C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445D1C">
      <w:pPr>
        <w:ind w:right="-360"/>
        <w:rPr>
          <w:rFonts w:ascii="Times" w:hAnsi="Times"/>
          <w:i/>
          <w:u w:val="single"/>
        </w:rPr>
      </w:pPr>
      <w:r>
        <w:rPr>
          <w:rFonts w:ascii="Times" w:hAnsi="Times"/>
          <w:i/>
        </w:rPr>
        <w:t>4)</w:t>
      </w:r>
      <w:r>
        <w:rPr>
          <w:rFonts w:ascii="Times" w:hAnsi="Times"/>
          <w:i/>
        </w:rPr>
        <w:t xml:space="preserve">            </w:t>
      </w:r>
      <w:r>
        <w:rPr>
          <w:rFonts w:ascii="Times" w:hAnsi="Times"/>
          <w:i/>
          <w:u w:val="single"/>
        </w:rPr>
        <w:t>Weak acc. to the flesh – Rom. 8:3</w:t>
      </w:r>
      <w:r>
        <w:rPr>
          <w:rFonts w:ascii="Times" w:hAnsi="Times"/>
          <w:i/>
        </w:rPr>
        <w:t xml:space="preserve">             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 xml:space="preserve">vs </w:t>
      </w:r>
      <w:r>
        <w:rPr>
          <w:rFonts w:ascii="Times" w:hAnsi="Times"/>
          <w:i/>
        </w:rPr>
        <w:t xml:space="preserve">     </w:t>
      </w:r>
      <w:r>
        <w:rPr>
          <w:rFonts w:ascii="Times" w:hAnsi="Times"/>
          <w:i/>
          <w:u w:val="single"/>
        </w:rPr>
        <w:t xml:space="preserve"> </w:t>
      </w:r>
      <w:r>
        <w:rPr>
          <w:rFonts w:ascii="Times" w:hAnsi="Times"/>
          <w:i/>
          <w:u w:val="single"/>
        </w:rPr>
        <w:t>Powerful in the Spirit – Rom. 8:3-4</w:t>
      </w:r>
    </w:p>
    <w:p w:rsidR="00000000" w:rsidRDefault="00445D1C">
      <w:pPr>
        <w:rPr>
          <w:rFonts w:ascii="Times" w:hAnsi="Times"/>
          <w:i/>
          <w:u w:val="single"/>
        </w:rPr>
      </w:pPr>
    </w:p>
    <w:p w:rsidR="00000000" w:rsidRDefault="00445D1C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445D1C">
      <w:pPr>
        <w:rPr>
          <w:rFonts w:ascii="Times" w:hAnsi="Times"/>
        </w:rPr>
      </w:pPr>
    </w:p>
    <w:p w:rsidR="00000000" w:rsidRDefault="00445D1C">
      <w:pPr>
        <w:rPr>
          <w:rFonts w:ascii="Times" w:hAnsi="Times"/>
        </w:rPr>
      </w:pPr>
      <w:r>
        <w:rPr>
          <w:rFonts w:ascii="Times" w:hAnsi="Times"/>
        </w:rPr>
        <w:lastRenderedPageBreak/>
        <w:tab/>
      </w:r>
    </w:p>
    <w:p w:rsidR="00000000" w:rsidRDefault="00445D1C">
      <w:pPr>
        <w:ind w:right="-450"/>
        <w:rPr>
          <w:rFonts w:ascii="Times" w:hAnsi="Times"/>
          <w:i/>
          <w:u w:val="single"/>
        </w:rPr>
      </w:pPr>
      <w:r>
        <w:rPr>
          <w:rFonts w:ascii="Times" w:hAnsi="Times"/>
          <w:i/>
        </w:rPr>
        <w:t>5)</w:t>
      </w:r>
      <w:r>
        <w:rPr>
          <w:rFonts w:ascii="Times" w:hAnsi="Times"/>
          <w:i/>
        </w:rPr>
        <w:t xml:space="preserve">              </w:t>
      </w:r>
      <w:r>
        <w:rPr>
          <w:rFonts w:ascii="Times" w:hAnsi="Times"/>
          <w:i/>
          <w:u w:val="single"/>
        </w:rPr>
        <w:t>Oldness of the letter – Rom. 7:6</w:t>
      </w:r>
      <w:r>
        <w:rPr>
          <w:rFonts w:ascii="Times" w:hAnsi="Times"/>
          <w:i/>
        </w:rPr>
        <w:t xml:space="preserve">       </w:t>
      </w:r>
      <w:r>
        <w:rPr>
          <w:rFonts w:ascii="Times" w:hAnsi="Times"/>
          <w:i/>
        </w:rPr>
        <w:t xml:space="preserve">       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vs</w:t>
      </w:r>
      <w:r>
        <w:rPr>
          <w:rFonts w:ascii="Times" w:hAnsi="Times"/>
          <w:i/>
        </w:rPr>
        <w:t xml:space="preserve">       </w:t>
      </w:r>
      <w:r>
        <w:rPr>
          <w:rFonts w:ascii="Times" w:hAnsi="Times"/>
          <w:i/>
          <w:u w:val="single"/>
        </w:rPr>
        <w:t xml:space="preserve"> </w:t>
      </w:r>
      <w:r>
        <w:rPr>
          <w:rFonts w:ascii="Times" w:hAnsi="Times"/>
          <w:i/>
          <w:u w:val="single"/>
        </w:rPr>
        <w:t>Newness of the Spirit – Rom. 7:6</w:t>
      </w:r>
    </w:p>
    <w:p w:rsidR="00000000" w:rsidRDefault="00445D1C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445D1C">
      <w:pPr>
        <w:rPr>
          <w:rFonts w:ascii="Times" w:hAnsi="Times"/>
          <w:i/>
          <w:u w:val="single"/>
        </w:rPr>
      </w:pPr>
    </w:p>
    <w:p w:rsidR="00000000" w:rsidRDefault="00445D1C">
      <w:pPr>
        <w:rPr>
          <w:rFonts w:ascii="Times" w:hAnsi="Times"/>
          <w:i/>
          <w:u w:val="single"/>
        </w:rPr>
      </w:pPr>
    </w:p>
    <w:p w:rsidR="00000000" w:rsidRDefault="00445D1C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445D1C">
      <w:pPr>
        <w:rPr>
          <w:rFonts w:ascii="Times" w:hAnsi="Times"/>
          <w:i/>
          <w:u w:val="single"/>
        </w:rPr>
      </w:pPr>
      <w:r>
        <w:rPr>
          <w:rFonts w:ascii="Times" w:hAnsi="Times"/>
          <w:i/>
        </w:rPr>
        <w:t>6)</w:t>
      </w:r>
      <w:r>
        <w:rPr>
          <w:rFonts w:ascii="Times" w:hAnsi="Times"/>
          <w:i/>
        </w:rPr>
        <w:t xml:space="preserve">                </w:t>
      </w:r>
      <w:r>
        <w:rPr>
          <w:rFonts w:ascii="Times" w:hAnsi="Times"/>
          <w:i/>
          <w:u w:val="single"/>
        </w:rPr>
        <w:t>Ministry of death – 2 Cor. 3:6</w:t>
      </w:r>
      <w:r>
        <w:rPr>
          <w:rFonts w:ascii="Times" w:hAnsi="Times"/>
          <w:i/>
        </w:rPr>
        <w:t xml:space="preserve">               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vs</w:t>
      </w:r>
      <w:r>
        <w:rPr>
          <w:rFonts w:ascii="Times" w:hAnsi="Times"/>
          <w:i/>
        </w:rPr>
        <w:t xml:space="preserve">           </w:t>
      </w:r>
      <w:r>
        <w:rPr>
          <w:rFonts w:ascii="Times" w:hAnsi="Times"/>
          <w:i/>
          <w:u w:val="single"/>
        </w:rPr>
        <w:t xml:space="preserve"> </w:t>
      </w:r>
      <w:r>
        <w:rPr>
          <w:rFonts w:ascii="Times" w:hAnsi="Times"/>
          <w:i/>
          <w:u w:val="single"/>
        </w:rPr>
        <w:t>Ministry of life – 2 Cor.3:6</w:t>
      </w:r>
    </w:p>
    <w:p w:rsidR="00000000" w:rsidRDefault="00445D1C">
      <w:pPr>
        <w:rPr>
          <w:rFonts w:ascii="Times" w:hAnsi="Times"/>
          <w:i/>
          <w:u w:val="single"/>
        </w:rPr>
      </w:pPr>
    </w:p>
    <w:p w:rsidR="00000000" w:rsidRDefault="00445D1C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445D1C">
      <w:pPr>
        <w:rPr>
          <w:rFonts w:ascii="Times" w:hAnsi="Times"/>
        </w:rPr>
      </w:pPr>
    </w:p>
    <w:p w:rsidR="00000000" w:rsidRDefault="00445D1C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445D1C">
      <w:pPr>
        <w:ind w:right="-540"/>
        <w:rPr>
          <w:rFonts w:ascii="Times" w:hAnsi="Times"/>
          <w:i/>
          <w:u w:val="single"/>
        </w:rPr>
      </w:pPr>
      <w:r>
        <w:rPr>
          <w:rFonts w:ascii="Times" w:hAnsi="Times"/>
          <w:i/>
        </w:rPr>
        <w:t>7)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 xml:space="preserve">         </w:t>
      </w:r>
      <w:r>
        <w:rPr>
          <w:rFonts w:ascii="Times" w:hAnsi="Times"/>
          <w:i/>
          <w:u w:val="single"/>
        </w:rPr>
        <w:t>Ministry of condemnation – 2 Cor. 3:9</w:t>
      </w:r>
      <w:r>
        <w:rPr>
          <w:rFonts w:ascii="Times" w:hAnsi="Times"/>
          <w:i/>
          <w:u w:val="single"/>
        </w:rPr>
        <w:t xml:space="preserve"> </w:t>
      </w:r>
      <w:r>
        <w:rPr>
          <w:rFonts w:ascii="Times" w:hAnsi="Times"/>
          <w:i/>
        </w:rPr>
        <w:t xml:space="preserve">   </w:t>
      </w:r>
      <w:r>
        <w:rPr>
          <w:rFonts w:ascii="Times" w:hAnsi="Times"/>
          <w:i/>
        </w:rPr>
        <w:t xml:space="preserve">     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vs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 xml:space="preserve">  </w:t>
      </w:r>
      <w:r>
        <w:rPr>
          <w:rFonts w:ascii="Times" w:hAnsi="Times"/>
          <w:i/>
        </w:rPr>
        <w:t xml:space="preserve">  </w:t>
      </w:r>
      <w:r>
        <w:rPr>
          <w:rFonts w:ascii="Times" w:hAnsi="Times"/>
          <w:i/>
          <w:u w:val="single"/>
        </w:rPr>
        <w:t>Ministry of righteousness – 2 Cor. 3:9</w:t>
      </w:r>
    </w:p>
    <w:p w:rsidR="00000000" w:rsidRDefault="00445D1C">
      <w:pPr>
        <w:rPr>
          <w:rFonts w:ascii="Times" w:hAnsi="Times"/>
        </w:rPr>
      </w:pPr>
    </w:p>
    <w:p w:rsidR="00000000" w:rsidRDefault="00445D1C">
      <w:pPr>
        <w:jc w:val="center"/>
        <w:rPr>
          <w:rFonts w:ascii="Times" w:hAnsi="Times"/>
          <w:i/>
        </w:rPr>
      </w:pPr>
    </w:p>
    <w:p w:rsidR="00000000" w:rsidRDefault="00445D1C">
      <w:pPr>
        <w:jc w:val="center"/>
        <w:rPr>
          <w:rFonts w:ascii="Times" w:hAnsi="Times"/>
          <w:i/>
        </w:rPr>
      </w:pPr>
    </w:p>
    <w:p w:rsidR="00000000" w:rsidRDefault="00445D1C">
      <w:pPr>
        <w:jc w:val="center"/>
        <w:rPr>
          <w:rFonts w:ascii="Times" w:hAnsi="Times"/>
          <w:i/>
        </w:rPr>
      </w:pPr>
    </w:p>
    <w:p w:rsidR="00000000" w:rsidRDefault="00445D1C">
      <w:pPr>
        <w:jc w:val="center"/>
        <w:rPr>
          <w:rFonts w:ascii="Times" w:hAnsi="Times"/>
          <w:i/>
        </w:rPr>
      </w:pPr>
    </w:p>
    <w:p w:rsidR="00000000" w:rsidRDefault="00445D1C">
      <w:pPr>
        <w:jc w:val="center"/>
        <w:rPr>
          <w:rFonts w:ascii="Times" w:hAnsi="Times"/>
          <w:b/>
          <w:i/>
        </w:rPr>
      </w:pPr>
    </w:p>
    <w:p w:rsidR="00000000" w:rsidRDefault="00445D1C">
      <w:pPr>
        <w:rPr>
          <w:b/>
        </w:rPr>
      </w:pPr>
      <w:r>
        <w:rPr>
          <w:b/>
        </w:rPr>
        <w:t>B</w:t>
      </w:r>
      <w:r>
        <w:rPr>
          <w:b/>
        </w:rPr>
        <w:t xml:space="preserve">.  </w:t>
      </w:r>
      <w:r>
        <w:rPr>
          <w:b/>
        </w:rPr>
        <w:t>NEW WINE IN OLD WINESKINS?</w:t>
      </w:r>
    </w:p>
    <w:p w:rsidR="00000000" w:rsidRDefault="00445D1C">
      <w:pPr>
        <w:rPr>
          <w:rFonts w:ascii="Times" w:hAnsi="Times"/>
        </w:rPr>
      </w:pPr>
    </w:p>
    <w:p w:rsidR="00000000" w:rsidRDefault="00445D1C">
      <w:r>
        <w:rPr>
          <w:rFonts w:ascii="Times" w:hAnsi="Times"/>
        </w:rPr>
        <w:tab/>
      </w:r>
      <w:r>
        <w:t xml:space="preserve"> </w:t>
      </w:r>
    </w:p>
    <w:p w:rsidR="00000000" w:rsidRDefault="00445D1C"/>
    <w:p w:rsidR="00000000" w:rsidRDefault="00445D1C"/>
    <w:p w:rsidR="00000000" w:rsidRDefault="00445D1C">
      <w:pPr>
        <w:rPr>
          <w:b/>
        </w:rPr>
      </w:pPr>
      <w:r>
        <w:rPr>
          <w:b/>
        </w:rPr>
        <w:t>C</w:t>
      </w:r>
      <w:r>
        <w:rPr>
          <w:b/>
        </w:rPr>
        <w:t xml:space="preserve">.  </w:t>
      </w:r>
      <w:r>
        <w:rPr>
          <w:b/>
        </w:rPr>
        <w:t>THE LAW OF CHRIST.</w:t>
      </w:r>
    </w:p>
    <w:p w:rsidR="00000000" w:rsidRDefault="00445D1C">
      <w:pPr>
        <w:rPr>
          <w:u w:val="single"/>
        </w:rPr>
      </w:pPr>
    </w:p>
    <w:p w:rsidR="00000000" w:rsidRDefault="00445D1C"/>
    <w:sectPr w:rsidR="00000000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5D1C">
      <w:r>
        <w:separator/>
      </w:r>
    </w:p>
  </w:endnote>
  <w:endnote w:type="continuationSeparator" w:id="0">
    <w:p w:rsidR="00000000" w:rsidRDefault="0044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5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445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5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445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5D1C">
      <w:r>
        <w:separator/>
      </w:r>
    </w:p>
  </w:footnote>
  <w:footnote w:type="continuationSeparator" w:id="0">
    <w:p w:rsidR="00000000" w:rsidRDefault="0044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C"/>
    <w:rsid w:val="0044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E931B-AAEF-4E8F-911E-E05E17B7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17, 2003</vt:lpstr>
    </vt:vector>
  </TitlesOfParts>
  <Company>personal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17, 2003</dc:title>
  <dc:subject/>
  <dc:creator>Alan Conner</dc:creator>
  <cp:keywords/>
  <cp:lastModifiedBy>Randall, Jon C SSG MIL USA</cp:lastModifiedBy>
  <cp:revision>2</cp:revision>
  <cp:lastPrinted>2003-08-15T21:38:00Z</cp:lastPrinted>
  <dcterms:created xsi:type="dcterms:W3CDTF">2014-10-02T17:49:00Z</dcterms:created>
  <dcterms:modified xsi:type="dcterms:W3CDTF">2014-10-02T17:49:00Z</dcterms:modified>
</cp:coreProperties>
</file>