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Sept. 20,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23:12-24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Jewish Conspiracy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THE PLOT (Acts 23:12-15).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Over 40 bound under an oath (Acts 23:12-13).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Chief priests and elders and Council (Acts 23:14-15).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B. THE PROVIDENTIAL PROTECTION (Acts 23:16-22).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God’s will overrides man’s will.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Paul’s nephew (Acts 23:16-22).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God uses insignificant people.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Paul is no hyper-Calvinist.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importance of believing God’s promises.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military escort of Paul to Caesarea (Acts 23:23-24).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858984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04f95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04f95"/>
    <w:rPr/>
  </w:style>
  <w:style w:type="character" w:styleId="Pagenumber">
    <w:name w:val="page number"/>
    <w:basedOn w:val="DefaultParagraphFont"/>
    <w:uiPriority w:val="99"/>
    <w:semiHidden/>
    <w:unhideWhenUsed/>
    <w:qFormat/>
    <w:rsid w:val="00f04f9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f04f9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LibreOffice/7.1.6.2.0$Linux_X86_64 LibreOffice_project/10$Build-2</Application>
  <AppVersion>15.0000</AppVersion>
  <Pages>1</Pages>
  <Words>88</Words>
  <Characters>456</Characters>
  <CharactersWithSpaces>569</CharactersWithSpaces>
  <Paragraphs>20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2020-09-19T14:42:00Z</dcterms:created>
  <dc:creator>Alan Conner</dc:creator>
  <dc:description/>
  <dc:language>en-US</dc:language>
  <cp:lastModifiedBy/>
  <dcterms:modified xsi:type="dcterms:W3CDTF">2021-10-11T22:59:27Z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