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18"/>
          <w:szCs w:val="18"/>
          <w:u w:val="single"/>
        </w:rPr>
      </w:pPr>
      <w:r>
        <w:rPr>
          <w:sz w:val="18"/>
          <w:szCs w:val="18"/>
          <w:u w:val="single"/>
          <w:rtl w:val="0"/>
          <w:lang w:val="en-US"/>
        </w:rPr>
        <w:t xml:space="preserve">Northwest Bible Church </w:t>
      </w:r>
      <w:r>
        <w:rPr>
          <w:sz w:val="18"/>
          <w:szCs w:val="18"/>
          <w:u w:val="single"/>
          <w:rtl w:val="0"/>
        </w:rPr>
        <w:t xml:space="preserve">– </w:t>
      </w:r>
      <w:r>
        <w:rPr>
          <w:sz w:val="18"/>
          <w:szCs w:val="18"/>
          <w:u w:val="single"/>
          <w:rtl w:val="0"/>
          <w:lang w:val="en-US"/>
        </w:rPr>
        <w:t xml:space="preserve">Jan. 21, 2024 </w:t>
      </w:r>
      <w:r>
        <w:rPr>
          <w:sz w:val="18"/>
          <w:szCs w:val="18"/>
          <w:u w:val="single"/>
          <w:rtl w:val="0"/>
        </w:rPr>
        <w:t xml:space="preserve">– </w:t>
      </w:r>
      <w:r>
        <w:rPr>
          <w:sz w:val="18"/>
          <w:szCs w:val="18"/>
          <w:u w:val="single"/>
          <w:rtl w:val="0"/>
          <w:lang w:val="fr-FR"/>
        </w:rPr>
        <w:t xml:space="preserve">2 Thess. </w:t>
      </w:r>
      <w:r>
        <w:rPr>
          <w:sz w:val="18"/>
          <w:szCs w:val="18"/>
          <w:u w:val="single"/>
          <w:rtl w:val="0"/>
        </w:rPr>
        <w:t xml:space="preserve">– </w:t>
      </w:r>
      <w:r>
        <w:rPr>
          <w:sz w:val="18"/>
          <w:szCs w:val="18"/>
          <w:u w:val="single"/>
          <w:rtl w:val="0"/>
          <w:lang w:val="fr-FR"/>
        </w:rPr>
        <w:t>Alan Conner</w:t>
      </w:r>
    </w:p>
    <w:p>
      <w:pPr>
        <w:pStyle w:val="Body"/>
        <w:jc w:val="center"/>
        <w:rPr>
          <w:b w:val="1"/>
          <w:bCs w:val="1"/>
          <w:sz w:val="36"/>
          <w:szCs w:val="36"/>
        </w:rPr>
      </w:pPr>
      <w:r>
        <w:rPr>
          <w:b w:val="1"/>
          <w:bCs w:val="1"/>
          <w:sz w:val="36"/>
          <w:szCs w:val="36"/>
          <w:rtl w:val="0"/>
          <w:lang w:val="fr-FR"/>
        </w:rPr>
        <w:t>2 Thess. 2:6-8</w:t>
      </w:r>
    </w:p>
    <w:p>
      <w:pPr>
        <w:pStyle w:val="Body"/>
        <w:jc w:val="center"/>
      </w:pPr>
      <w:r>
        <w:rPr>
          <w:rStyle w:val="page number"/>
          <w:rtl w:val="0"/>
          <w:lang w:val="it-IT"/>
        </w:rPr>
        <w:t>The Antichrist</w:t>
      </w:r>
      <w:r>
        <w:rPr>
          <w:rStyle w:val="page number"/>
          <w:rtl w:val="1"/>
        </w:rPr>
        <w:t>’</w:t>
      </w:r>
      <w:r>
        <w:rPr>
          <w:rStyle w:val="page number"/>
          <w:rtl w:val="0"/>
          <w:lang w:val="en-US"/>
        </w:rPr>
        <w:t>s Restraint and Ruin</w:t>
      </w:r>
    </w:p>
    <w:p>
      <w:pPr>
        <w:pStyle w:val="Body"/>
        <w:jc w:val="center"/>
      </w:pPr>
    </w:p>
    <w:p>
      <w:pPr>
        <w:pStyle w:val="Body"/>
        <w:rPr>
          <w:sz w:val="22"/>
          <w:szCs w:val="22"/>
        </w:rPr>
      </w:pPr>
      <w:r>
        <w:rPr>
          <w:sz w:val="22"/>
          <w:szCs w:val="22"/>
          <w:rtl w:val="0"/>
          <w:lang w:val="it-IT"/>
        </w:rPr>
        <w:t>Intro</w:t>
      </w:r>
    </w:p>
    <w:p>
      <w:pPr>
        <w:pStyle w:val="Body"/>
        <w:rPr>
          <w:b w:val="1"/>
          <w:bCs w:val="1"/>
          <w:sz w:val="22"/>
          <w:szCs w:val="22"/>
        </w:rPr>
      </w:pPr>
    </w:p>
    <w:p>
      <w:pPr>
        <w:pStyle w:val="Body"/>
        <w:rPr>
          <w:b w:val="1"/>
          <w:bCs w:val="1"/>
          <w:i w:val="1"/>
          <w:iCs w:val="1"/>
          <w:sz w:val="22"/>
          <w:szCs w:val="22"/>
        </w:rPr>
      </w:pPr>
      <w:r>
        <w:rPr>
          <w:b w:val="1"/>
          <w:bCs w:val="1"/>
          <w:sz w:val="22"/>
          <w:szCs w:val="22"/>
          <w:rtl w:val="0"/>
          <w:lang w:val="de-DE"/>
        </w:rPr>
        <w:t xml:space="preserve">A. THE RESTRAINER (2 Thess. 2:6-7).     </w:t>
      </w:r>
    </w:p>
    <w:p>
      <w:pPr>
        <w:pStyle w:val="Body"/>
        <w:rPr>
          <w:b w:val="1"/>
          <w:bCs w:val="1"/>
        </w:rPr>
      </w:pPr>
    </w:p>
    <w:p>
      <w:pPr>
        <w:pStyle w:val="Body"/>
        <w:rPr>
          <w:sz w:val="20"/>
          <w:szCs w:val="20"/>
        </w:rPr>
      </w:pPr>
      <w:r>
        <w:rPr>
          <w:b w:val="1"/>
          <w:bCs w:val="1"/>
          <w:sz w:val="20"/>
          <w:szCs w:val="20"/>
        </w:rPr>
        <w:tab/>
      </w:r>
      <w:r>
        <w:rPr>
          <w:sz w:val="20"/>
          <w:szCs w:val="20"/>
          <w:rtl w:val="0"/>
          <w:lang w:val="en-US"/>
        </w:rPr>
        <w:t xml:space="preserve">1. The restrainer was present in the first century (2 Thess. 2:6).  </w:t>
      </w:r>
    </w:p>
    <w:p>
      <w:pPr>
        <w:pStyle w:val="Body"/>
        <w:rPr>
          <w:sz w:val="20"/>
          <w:szCs w:val="20"/>
        </w:rPr>
      </w:pPr>
      <w:r>
        <w:rPr>
          <w:sz w:val="20"/>
          <w:szCs w:val="20"/>
          <w:rtl w:val="0"/>
        </w:rPr>
        <w:tab/>
        <w:tab/>
        <w:t xml:space="preserve"> </w:t>
      </w:r>
    </w:p>
    <w:p>
      <w:pPr>
        <w:pStyle w:val="Body"/>
        <w:rPr>
          <w:sz w:val="20"/>
          <w:szCs w:val="20"/>
        </w:rPr>
      </w:pPr>
      <w:r>
        <w:rPr>
          <w:sz w:val="20"/>
          <w:szCs w:val="20"/>
          <w:rtl w:val="0"/>
        </w:rPr>
        <w:tab/>
        <w:t xml:space="preserve">2. The restrainer is described by both neuter and masculine genders.  </w:t>
      </w:r>
    </w:p>
    <w:p>
      <w:pPr>
        <w:pStyle w:val="Body"/>
        <w:rPr>
          <w:rStyle w:val="page number"/>
          <w:sz w:val="20"/>
          <w:szCs w:val="20"/>
        </w:rPr>
      </w:pPr>
    </w:p>
    <w:p>
      <w:pPr>
        <w:pStyle w:val="Body"/>
        <w:rPr>
          <w:sz w:val="20"/>
          <w:szCs w:val="20"/>
        </w:rPr>
      </w:pPr>
      <w:r>
        <w:rPr>
          <w:sz w:val="20"/>
          <w:szCs w:val="20"/>
          <w:rtl w:val="0"/>
        </w:rPr>
        <w:tab/>
        <w:t xml:space="preserve">3. At some point the restrainer will be removed.  </w:t>
      </w:r>
    </w:p>
    <w:p>
      <w:pPr>
        <w:pStyle w:val="Body"/>
      </w:pPr>
    </w:p>
    <w:p>
      <w:pPr>
        <w:pStyle w:val="Body"/>
      </w:pPr>
    </w:p>
    <w:p>
      <w:pPr>
        <w:pStyle w:val="Body"/>
        <w:rPr>
          <w:b w:val="1"/>
          <w:bCs w:val="1"/>
          <w:sz w:val="22"/>
          <w:szCs w:val="22"/>
        </w:rPr>
      </w:pPr>
      <w:r>
        <w:rPr>
          <w:b w:val="1"/>
          <w:bCs w:val="1"/>
          <w:sz w:val="22"/>
          <w:szCs w:val="22"/>
          <w:rtl w:val="0"/>
          <w:lang w:val="en-US"/>
        </w:rPr>
        <w:t>B. VIEWS ON THE RESTAINER.</w:t>
      </w:r>
    </w:p>
    <w:p>
      <w:pPr>
        <w:pStyle w:val="Body"/>
      </w:pPr>
      <w:r>
        <w:rPr>
          <w:rStyle w:val="page number"/>
        </w:rPr>
        <w:tab/>
        <w:tab/>
      </w:r>
    </w:p>
    <w:p>
      <w:pPr>
        <w:pStyle w:val="Body"/>
        <w:rPr>
          <w:sz w:val="20"/>
          <w:szCs w:val="20"/>
        </w:rPr>
      </w:pPr>
      <w:r>
        <w:rPr>
          <w:sz w:val="20"/>
          <w:szCs w:val="20"/>
          <w:rtl w:val="0"/>
        </w:rPr>
        <w:tab/>
        <w:t xml:space="preserve">1. The restrainer is the Holy Spirit indwelling the church.   </w:t>
      </w:r>
    </w:p>
    <w:p>
      <w:pPr>
        <w:pStyle w:val="Body"/>
        <w:rPr>
          <w:rStyle w:val="page number"/>
          <w:sz w:val="20"/>
          <w:szCs w:val="20"/>
        </w:rPr>
      </w:pPr>
    </w:p>
    <w:p>
      <w:pPr>
        <w:pStyle w:val="Body"/>
        <w:rPr>
          <w:sz w:val="20"/>
          <w:szCs w:val="20"/>
        </w:rPr>
      </w:pPr>
      <w:r>
        <w:rPr>
          <w:sz w:val="20"/>
          <w:szCs w:val="20"/>
        </w:rPr>
        <w:tab/>
        <w:tab/>
      </w:r>
      <w:r>
        <w:rPr>
          <w:b w:val="1"/>
          <w:bCs w:val="1"/>
          <w:sz w:val="20"/>
          <w:szCs w:val="20"/>
          <w:u w:val="thick"/>
          <w:rtl w:val="0"/>
          <w:lang w:val="de-DE"/>
        </w:rPr>
        <w:t>CON</w:t>
      </w:r>
      <w:r>
        <w:rPr>
          <w:sz w:val="20"/>
          <w:szCs w:val="20"/>
          <w:rtl w:val="0"/>
        </w:rPr>
        <w:t>:</w:t>
      </w:r>
    </w:p>
    <w:p>
      <w:pPr>
        <w:pStyle w:val="Body"/>
        <w:rPr>
          <w:sz w:val="20"/>
          <w:szCs w:val="20"/>
        </w:rPr>
      </w:pPr>
      <w:r>
        <w:rPr>
          <w:sz w:val="20"/>
          <w:szCs w:val="20"/>
          <w:rtl w:val="0"/>
        </w:rPr>
        <w:tab/>
        <w:tab/>
        <w:t xml:space="preserve">a. The restrainer </w:t>
      </w:r>
      <w:r>
        <w:rPr>
          <w:sz w:val="20"/>
          <w:szCs w:val="20"/>
          <w:rtl w:val="1"/>
          <w:lang w:val="ar-SA" w:bidi="ar-SA"/>
        </w:rPr>
        <w:t>“</w:t>
      </w:r>
      <w:r>
        <w:rPr>
          <w:sz w:val="20"/>
          <w:szCs w:val="20"/>
          <w:rtl w:val="0"/>
          <w:lang w:val="en-US"/>
        </w:rPr>
        <w:t>will be taken out of the way</w:t>
      </w:r>
      <w:r>
        <w:rPr>
          <w:sz w:val="20"/>
          <w:szCs w:val="20"/>
          <w:rtl w:val="0"/>
        </w:rPr>
        <w:t xml:space="preserve">” </w:t>
      </w:r>
      <w:r>
        <w:rPr>
          <w:sz w:val="20"/>
          <w:szCs w:val="20"/>
          <w:rtl w:val="0"/>
          <w:lang w:val="fr-FR"/>
        </w:rPr>
        <w:t xml:space="preserve">(2 Thess. 2:7).    </w:t>
      </w:r>
    </w:p>
    <w:p>
      <w:pPr>
        <w:pStyle w:val="Body"/>
        <w:rPr>
          <w:sz w:val="20"/>
          <w:szCs w:val="20"/>
        </w:rPr>
      </w:pPr>
      <w:r>
        <w:rPr>
          <w:sz w:val="20"/>
          <w:szCs w:val="20"/>
          <w:rtl w:val="0"/>
        </w:rPr>
        <w:tab/>
        <w:tab/>
        <w:t xml:space="preserve">b. No reference to a pre-trib. rapture in either 1 or 2 Thessalonians.   </w:t>
      </w:r>
    </w:p>
    <w:p>
      <w:pPr>
        <w:pStyle w:val="Body"/>
        <w:rPr>
          <w:sz w:val="20"/>
          <w:szCs w:val="20"/>
        </w:rPr>
      </w:pPr>
      <w:r>
        <w:rPr>
          <w:sz w:val="20"/>
          <w:szCs w:val="20"/>
          <w:rtl w:val="0"/>
        </w:rPr>
        <w:tab/>
        <w:tab/>
        <w:t xml:space="preserve">c. If Paul had meant the rapture of the church, why not state it clearly. </w:t>
      </w:r>
    </w:p>
    <w:p>
      <w:pPr>
        <w:pStyle w:val="Body"/>
        <w:rPr>
          <w:sz w:val="20"/>
          <w:szCs w:val="20"/>
        </w:rPr>
      </w:pPr>
      <w:r>
        <w:rPr>
          <w:sz w:val="20"/>
          <w:szCs w:val="20"/>
          <w:rtl w:val="0"/>
        </w:rPr>
        <w:tab/>
        <w:tab/>
        <w:t>d. This Holy Spirit is active in this final period of tribulation.   Mk. 13:11.</w:t>
      </w:r>
    </w:p>
    <w:p>
      <w:pPr>
        <w:pStyle w:val="Body"/>
        <w:rPr>
          <w:rStyle w:val="page number"/>
          <w:sz w:val="20"/>
          <w:szCs w:val="20"/>
        </w:rPr>
      </w:pPr>
    </w:p>
    <w:p>
      <w:pPr>
        <w:pStyle w:val="Body"/>
        <w:rPr>
          <w:rStyle w:val="page number"/>
          <w:sz w:val="20"/>
          <w:szCs w:val="20"/>
        </w:rPr>
      </w:pPr>
    </w:p>
    <w:p>
      <w:pPr>
        <w:pStyle w:val="Body"/>
        <w:rPr>
          <w:sz w:val="20"/>
          <w:szCs w:val="20"/>
        </w:rPr>
      </w:pPr>
      <w:r>
        <w:rPr>
          <w:sz w:val="20"/>
          <w:szCs w:val="20"/>
          <w:rtl w:val="0"/>
        </w:rPr>
        <w:tab/>
        <w:t>2. God ordained civil government whose role is to restrain evil.   Rom. 13:3-4</w:t>
      </w:r>
    </w:p>
    <w:p>
      <w:pPr>
        <w:pStyle w:val="Body"/>
        <w:rPr>
          <w:rStyle w:val="page number"/>
          <w:sz w:val="20"/>
          <w:szCs w:val="20"/>
        </w:rPr>
      </w:pPr>
    </w:p>
    <w:p>
      <w:pPr>
        <w:pStyle w:val="Body"/>
        <w:rPr>
          <w:sz w:val="20"/>
          <w:szCs w:val="20"/>
        </w:rPr>
      </w:pPr>
      <w:r>
        <w:rPr>
          <w:sz w:val="20"/>
          <w:szCs w:val="20"/>
          <w:rtl w:val="0"/>
        </w:rPr>
        <w:tab/>
        <w:t>3. An angel of God.  Cf. Rev. 20:1-3.  Support for the final judgment at the second coming rather than a thousand years later: Mt. 25:31-32; Jn. 5:28-29; 2 Thess. 1:5-10.  Support for a judgment on Satan during Christ</w:t>
      </w:r>
      <w:r>
        <w:rPr>
          <w:sz w:val="20"/>
          <w:szCs w:val="20"/>
          <w:rtl w:val="1"/>
        </w:rPr>
        <w:t>’</w:t>
      </w:r>
      <w:r>
        <w:rPr>
          <w:sz w:val="20"/>
          <w:szCs w:val="20"/>
          <w:rtl w:val="0"/>
          <w:lang w:val="en-US"/>
        </w:rPr>
        <w:t xml:space="preserve">s first coming: 1 Jn. 3:8; Heb. 2:14; Jn. 12:31; Col. 2:15; Mt. 12:28-29; Ex. 12:12 (typology).   The nature of this binding of Satan in Rev. 20:1-3 is not a complete removal of his influence and power but specifically </w:t>
      </w:r>
      <w:r>
        <w:rPr>
          <w:sz w:val="20"/>
          <w:szCs w:val="20"/>
          <w:rtl w:val="1"/>
          <w:lang w:val="ar-SA" w:bidi="ar-SA"/>
        </w:rPr>
        <w:t>“</w:t>
      </w:r>
      <w:r>
        <w:rPr>
          <w:sz w:val="20"/>
          <w:szCs w:val="20"/>
          <w:rtl w:val="0"/>
          <w:lang w:val="en-US"/>
        </w:rPr>
        <w:t>so that he would not deceive the nations any longer</w:t>
      </w:r>
      <w:r>
        <w:rPr>
          <w:sz w:val="20"/>
          <w:szCs w:val="20"/>
          <w:rtl w:val="0"/>
        </w:rPr>
        <w:t xml:space="preserve">” </w:t>
      </w:r>
      <w:r>
        <w:rPr>
          <w:sz w:val="20"/>
          <w:szCs w:val="20"/>
          <w:rtl w:val="0"/>
          <w:lang w:val="en-US"/>
        </w:rPr>
        <w:t>(2 Thess. 2:3) which corresponds to the advance of the gospel among the Gentiles in this age.</w:t>
      </w:r>
    </w:p>
    <w:p>
      <w:pPr>
        <w:pStyle w:val="Body"/>
        <w:rPr>
          <w:rStyle w:val="page number"/>
          <w:sz w:val="20"/>
          <w:szCs w:val="20"/>
        </w:rPr>
      </w:pPr>
    </w:p>
    <w:p>
      <w:pPr>
        <w:pStyle w:val="Body"/>
        <w:rPr>
          <w:sz w:val="20"/>
          <w:szCs w:val="20"/>
        </w:rPr>
      </w:pPr>
      <w:r>
        <w:rPr>
          <w:b w:val="1"/>
          <w:bCs w:val="1"/>
          <w:sz w:val="20"/>
          <w:szCs w:val="20"/>
        </w:rPr>
        <w:tab/>
      </w:r>
      <w:r>
        <w:rPr>
          <w:sz w:val="20"/>
          <w:szCs w:val="20"/>
          <w:rtl w:val="0"/>
          <w:lang w:val="en-US"/>
        </w:rPr>
        <w:t>4. Preaching of the gospel restrains Satan.  Mt. 24:14; Lk. 10:17-18</w:t>
      </w:r>
    </w:p>
    <w:p>
      <w:pPr>
        <w:pStyle w:val="Body"/>
      </w:pPr>
    </w:p>
    <w:p>
      <w:pPr>
        <w:pStyle w:val="Body"/>
      </w:pPr>
    </w:p>
    <w:p>
      <w:pPr>
        <w:pStyle w:val="Body"/>
        <w:rPr>
          <w:b w:val="1"/>
          <w:bCs w:val="1"/>
          <w:sz w:val="22"/>
          <w:szCs w:val="22"/>
        </w:rPr>
      </w:pPr>
      <w:r>
        <w:rPr>
          <w:b w:val="1"/>
          <w:bCs w:val="1"/>
          <w:sz w:val="22"/>
          <w:szCs w:val="22"/>
          <w:rtl w:val="0"/>
          <w:lang w:val="en-US"/>
        </w:rPr>
        <w:t xml:space="preserve">C. THE DESTRUCTION OF THE LAWLESS ONE (2 Thess. 2:8).  </w:t>
      </w:r>
    </w:p>
    <w:p>
      <w:pPr>
        <w:pStyle w:val="Body"/>
      </w:pPr>
    </w:p>
    <w:p>
      <w:pPr>
        <w:pStyle w:val="Body"/>
        <w:rPr>
          <w:sz w:val="20"/>
          <w:szCs w:val="20"/>
        </w:rPr>
      </w:pPr>
      <w:r>
        <w:rPr>
          <w:sz w:val="20"/>
          <w:szCs w:val="20"/>
          <w:rtl w:val="0"/>
        </w:rPr>
        <w:tab/>
        <w:t xml:space="preserve">1. The revealing of the lawless one.  </w:t>
      </w:r>
    </w:p>
    <w:p>
      <w:pPr>
        <w:pStyle w:val="Body"/>
        <w:rPr>
          <w:rStyle w:val="page number"/>
          <w:sz w:val="20"/>
          <w:szCs w:val="20"/>
        </w:rPr>
      </w:pPr>
    </w:p>
    <w:p>
      <w:pPr>
        <w:pStyle w:val="Body"/>
        <w:rPr>
          <w:sz w:val="20"/>
          <w:szCs w:val="20"/>
        </w:rPr>
      </w:pPr>
      <w:r>
        <w:rPr>
          <w:sz w:val="20"/>
          <w:szCs w:val="20"/>
          <w:rtl w:val="0"/>
        </w:rPr>
        <w:tab/>
        <w:t xml:space="preserve">2. The retribution on the lawless one.  Cf. Isa. 11:4; </w:t>
      </w:r>
    </w:p>
    <w:p>
      <w:pPr>
        <w:pStyle w:val="Body"/>
        <w:rPr>
          <w:rStyle w:val="page number"/>
          <w:sz w:val="20"/>
          <w:szCs w:val="20"/>
        </w:rPr>
      </w:pPr>
    </w:p>
    <w:p>
      <w:pPr>
        <w:pStyle w:val="Body"/>
        <w:rPr>
          <w:sz w:val="20"/>
          <w:szCs w:val="20"/>
        </w:rPr>
      </w:pPr>
      <w:r>
        <w:rPr>
          <w:sz w:val="20"/>
          <w:szCs w:val="20"/>
          <w:rtl w:val="0"/>
        </w:rPr>
        <w:tab/>
        <w:t>3. The return of the Lord.  Cf. Rev. 19:11-21.</w:t>
      </w:r>
    </w:p>
    <w:p>
      <w:pPr>
        <w:pStyle w:val="Body"/>
      </w:pPr>
    </w:p>
    <w:p>
      <w:pPr>
        <w:pStyle w:val="Body"/>
      </w:pPr>
    </w:p>
    <w:p>
      <w:pPr>
        <w:pStyle w:val="Body"/>
        <w:rPr>
          <w:sz w:val="22"/>
          <w:szCs w:val="22"/>
        </w:rPr>
      </w:pPr>
      <w:r>
        <w:rPr>
          <w:sz w:val="22"/>
          <w:szCs w:val="22"/>
          <w:rtl w:val="0"/>
          <w:lang w:val="it-IT"/>
        </w:rPr>
        <w:t>Conclusion</w:t>
      </w:r>
    </w:p>
    <w:p>
      <w:pPr>
        <w:pStyle w:val="Body"/>
      </w:pPr>
    </w:p>
    <w:p>
      <w:pPr>
        <w:pStyle w:val="Body"/>
      </w:pPr>
      <w:r>
        <w:rPr>
          <w:sz w:val="18"/>
          <w:szCs w:val="18"/>
          <w:rtl w:val="0"/>
          <w:lang w:val="en-US"/>
        </w:rPr>
        <w:t>Things to Ponder:  The fact that the man of lawlessness is now being restrained, how should the church respond today?   What encouragement should we have in light of the second coming of Christ?  What should be the believer</w:t>
      </w:r>
      <w:r>
        <w:rPr>
          <w:sz w:val="18"/>
          <w:szCs w:val="18"/>
          <w:rtl w:val="1"/>
        </w:rPr>
        <w:t>’</w:t>
      </w:r>
      <w:r>
        <w:rPr>
          <w:sz w:val="18"/>
          <w:szCs w:val="18"/>
          <w:rtl w:val="0"/>
          <w:lang w:val="en-US"/>
        </w:rPr>
        <w:t xml:space="preserve">s attitude toward the future? </w:t>
      </w:r>
    </w:p>
    <w:sectPr>
      <w:headerReference w:type="default" r:id="rId4"/>
      <w:footerReference w:type="default" r:id="rId5"/>
      <w:pgSz w:w="12240" w:h="15840" w:orient="portrait"/>
      <w:pgMar w:top="922"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