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</w:rPr>
        <w:t xml:space="preserve">Aug. 31,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</w:t>
      </w:r>
      <w:r>
        <w:rPr>
          <w:b w:val="1"/>
          <w:bCs w:val="1"/>
          <w:sz w:val="36"/>
          <w:szCs w:val="36"/>
          <w:rtl w:val="0"/>
          <w:lang w:val="en-US"/>
        </w:rPr>
        <w:t>atthew</w:t>
      </w:r>
      <w:r>
        <w:rPr>
          <w:b w:val="1"/>
          <w:bCs w:val="1"/>
          <w:sz w:val="36"/>
          <w:szCs w:val="36"/>
          <w:rtl w:val="0"/>
        </w:rPr>
        <w:t xml:space="preserve"> 4:12-17</w:t>
      </w:r>
    </w:p>
    <w:p>
      <w:pPr>
        <w:pStyle w:val="Body"/>
        <w:jc w:val="center"/>
      </w:pPr>
      <w:r>
        <w:rPr>
          <w:i w:val="1"/>
          <w:iCs w:val="1"/>
          <w:rtl w:val="0"/>
          <w:lang w:val="en-US"/>
        </w:rPr>
        <w:t>The Beginning of Jesus</w:t>
      </w:r>
      <w:r>
        <w:rPr>
          <w:i w:val="1"/>
          <w:iCs w:val="1"/>
          <w:rtl w:val="1"/>
        </w:rPr>
        <w:t xml:space="preserve">’ </w:t>
      </w:r>
      <w:r>
        <w:rPr>
          <w:i w:val="1"/>
          <w:iCs w:val="1"/>
          <w:rtl w:val="0"/>
          <w:lang w:val="en-US"/>
        </w:rPr>
        <w:t>Ministry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  <w:tab/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A. JESUS SETTLES IN CAPERNAUM (Matthew 4:12-13).</w:t>
      </w:r>
      <w:r>
        <w:rPr>
          <w:sz w:val="22"/>
          <w:szCs w:val="22"/>
          <w:rtl w:val="0"/>
        </w:rPr>
        <w:t xml:space="preserve">  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Why leave the southern region for Galilee?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Danger that went with John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it-IT"/>
        </w:rPr>
        <w:t xml:space="preserve">s arrest.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b. It was time to begin His public ministry in earnest.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c. Primarily to fulfill prophecy (Matthew 4:14-16).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Why leave Nazareth for Capernaum?  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ab/>
        <w:tab/>
        <w:t xml:space="preserve">a. Strategic location.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b. The reaction of Nazareth.   Lk. 4:14-31</w:t>
      </w:r>
    </w:p>
    <w:p>
      <w:pPr>
        <w:pStyle w:val="Body"/>
      </w:pPr>
      <w:r>
        <w:tab/>
        <w:tab/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B. THE FULFILLMENT OF ISA. 9:1-2 (Matthew 4:14-16).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Context of Isa. 9:1-2.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The territories of the prophecy: Zebulun, Naphtali, the way of the sea, beyond the Jordan,  </w:t>
        <w:tab/>
        <w:tab/>
        <w:tab/>
        <w:t xml:space="preserve">Galilee of the Gentiles.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3. Those sitting in darkness will see light.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4. The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great light/upon them a light dawned.</w:t>
      </w:r>
      <w:r>
        <w:rPr>
          <w:sz w:val="20"/>
          <w:szCs w:val="20"/>
          <w:rtl w:val="0"/>
        </w:rPr>
        <w:t xml:space="preserve">” </w:t>
      </w:r>
    </w:p>
    <w:p>
      <w:pPr>
        <w:pStyle w:val="Body"/>
        <w:rPr>
          <w:u w:val="single"/>
        </w:rPr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C. THE PREACHING OF JESUS BEGINS (Matthew 4:17).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</w:rPr>
        <w:t xml:space="preserve">1. Repent </w:t>
      </w:r>
    </w:p>
    <w:p>
      <w:pPr>
        <w:pStyle w:val="Body"/>
        <w:rPr>
          <w:b w:val="1"/>
          <w:bCs w:val="1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the kingdom of heaven is at hand</w:t>
      </w:r>
      <w:r>
        <w:rPr>
          <w:sz w:val="20"/>
          <w:szCs w:val="20"/>
          <w:rtl w:val="0"/>
        </w:rPr>
        <w:t xml:space="preserve">” </w:t>
      </w:r>
    </w:p>
    <w:p>
      <w:pPr>
        <w:pStyle w:val="Body"/>
      </w:pPr>
      <w:r>
        <w:tab/>
        <w:tab/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APPLICATION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>1. Location and geography play an important part in God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works</w:t>
      </w:r>
    </w:p>
    <w:p>
      <w:pPr>
        <w:pStyle w:val="Body"/>
        <w:rPr>
          <w:sz w:val="20"/>
          <w:szCs w:val="20"/>
        </w:rPr>
      </w:pPr>
    </w:p>
    <w:p>
      <w:pPr>
        <w:pStyle w:val="Body"/>
      </w:pPr>
      <w:r>
        <w:rPr>
          <w:sz w:val="20"/>
          <w:szCs w:val="20"/>
          <w:rtl w:val="0"/>
        </w:rPr>
        <w:tab/>
        <w:t xml:space="preserve">2. Jesus is the Light.   He shines His light through us.  </w:t>
      </w:r>
      <w:r/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