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single"/>
          <w:rtl w:val="0"/>
          <w:lang w:val="en-US"/>
        </w:rPr>
        <w:t>Northwest Bible Church - Jan. 25, 2026 - Matthew - Alan Conner</w:t>
      </w:r>
    </w:p>
    <w:p>
      <w:pPr>
        <w:pStyle w:val="Body"/>
        <w:jc w:val="center"/>
        <w:rPr>
          <w:b w:val="0"/>
          <w:bCs w:val="0"/>
          <w:i w:val="0"/>
          <w:iCs w:val="0"/>
          <w:sz w:val="36"/>
          <w:szCs w:val="36"/>
        </w:rPr>
      </w:pPr>
      <w:r>
        <w:rPr>
          <w:b w:val="1"/>
          <w:bCs w:val="1"/>
          <w:i w:val="1"/>
          <w:iCs w:val="1"/>
          <w:sz w:val="36"/>
          <w:szCs w:val="36"/>
          <w:rtl w:val="0"/>
          <w:lang w:val="en-US"/>
        </w:rPr>
        <w:t>Matthew 5:31-32</w:t>
      </w:r>
    </w:p>
    <w:p>
      <w:pPr>
        <w:pStyle w:val="Body"/>
        <w:jc w:val="center"/>
        <w:rPr>
          <w:i w:val="0"/>
          <w:iCs w:val="0"/>
        </w:rPr>
      </w:pPr>
      <w:r>
        <w:rPr>
          <w:i w:val="1"/>
          <w:iCs w:val="1"/>
          <w:rtl w:val="0"/>
          <w:lang w:val="en-US"/>
        </w:rPr>
        <w:t>Divorce and Remarriage</w:t>
      </w:r>
    </w:p>
    <w:p>
      <w:pPr>
        <w:pStyle w:val="Body"/>
        <w:jc w:val="center"/>
      </w:pPr>
    </w:p>
    <w:p>
      <w:pPr>
        <w:pStyle w:val="Body"/>
      </w:pPr>
      <w:r>
        <w:rPr>
          <w:rtl w:val="0"/>
          <w:lang w:val="it-IT"/>
        </w:rPr>
        <w:t>Intro</w:t>
      </w:r>
    </w:p>
    <w:p>
      <w:pPr>
        <w:pStyle w:val="Body"/>
      </w:pPr>
    </w:p>
    <w:p>
      <w:pPr>
        <w:pStyle w:val="Body"/>
        <w:rPr>
          <w:b w:val="0"/>
          <w:bCs w:val="0"/>
        </w:rPr>
      </w:pPr>
      <w:r>
        <w:rPr>
          <w:b w:val="1"/>
          <w:bCs w:val="1"/>
          <w:rtl w:val="0"/>
          <w:lang w:val="de-DE"/>
        </w:rPr>
        <w:t>A. THE O.T. TEACHING ON DIVORCE FROM DEUTERONOMY 24:1-4 (Matthew 5:31).</w:t>
      </w:r>
    </w:p>
    <w:p>
      <w:pPr>
        <w:pStyle w:val="Body"/>
      </w:pPr>
    </w:p>
    <w:p>
      <w:pPr>
        <w:pStyle w:val="Body"/>
        <w:numPr>
          <w:ilvl w:val="0"/>
          <w:numId w:val="2"/>
        </w:numPr>
        <w:suppressAutoHyphens w:val="1"/>
        <w:jc w:val="left"/>
        <w:rPr>
          <w:lang w:val="ar-SA" w:bidi="ar-SA"/>
        </w:rPr>
      </w:pP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It was said</w:t>
      </w:r>
      <w:r>
        <w:rPr>
          <w:rtl w:val="0"/>
        </w:rPr>
        <w:t xml:space="preserve">” 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lang w:val="de-DE"/>
        </w:rPr>
      </w:pPr>
      <w:r>
        <w:rPr>
          <w:rtl w:val="0"/>
          <w:lang w:val="de-DE"/>
        </w:rPr>
        <w:t>Observations on Deuteronomy 24:1-4.</w:t>
      </w:r>
    </w:p>
    <w:p>
      <w:pPr>
        <w:pStyle w:val="Body"/>
      </w:pPr>
      <w:r>
        <w:tab/>
        <w:tab/>
      </w:r>
    </w:p>
    <w:p>
      <w:pPr>
        <w:pStyle w:val="Body"/>
      </w:pPr>
      <w:r>
        <w:rPr>
          <w:rtl w:val="0"/>
        </w:rPr>
        <w:tab/>
        <w:tab/>
        <w:t xml:space="preserve">a. There is no command to divorce, nor is God giving grounds for divorce.   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ab/>
        <w:t xml:space="preserve">b. The meaning of </w:t>
      </w:r>
      <w:r>
        <w:rPr>
          <w:rtl w:val="1"/>
          <w:lang w:val="ar-SA" w:bidi="ar-SA"/>
        </w:rPr>
        <w:t>“</w:t>
      </w:r>
      <w:r>
        <w:rPr>
          <w:rtl w:val="0"/>
        </w:rPr>
        <w:t>indecency.</w:t>
      </w:r>
      <w:r>
        <w:rPr>
          <w:rtl w:val="0"/>
        </w:rPr>
        <w:t>”</w:t>
      </w:r>
    </w:p>
    <w:p>
      <w:pPr>
        <w:pStyle w:val="Body"/>
      </w:pPr>
    </w:p>
    <w:p>
      <w:pPr>
        <w:pStyle w:val="Body"/>
        <w:numPr>
          <w:ilvl w:val="0"/>
          <w:numId w:val="2"/>
        </w:numPr>
        <w:suppressAutoHyphens w:val="1"/>
        <w:jc w:val="left"/>
        <w:rPr>
          <w:lang w:val="en-US"/>
        </w:rPr>
      </w:pPr>
      <w:r>
        <w:rPr>
          <w:rtl w:val="0"/>
          <w:lang w:val="en-US"/>
        </w:rPr>
        <w:t xml:space="preserve">The prevailing view was that of Hillel: divorce for any reason.   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0"/>
          <w:bCs w:val="0"/>
        </w:rPr>
      </w:pPr>
      <w:r>
        <w:rPr>
          <w:b w:val="1"/>
          <w:bCs w:val="1"/>
          <w:rtl w:val="0"/>
          <w:lang w:val="de-DE"/>
        </w:rPr>
        <w:t>B. CHRIST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en-US"/>
        </w:rPr>
        <w:t>S VIEW ON DIVORCE (Matthew 5:31-32).</w:t>
      </w:r>
    </w:p>
    <w:p>
      <w:pPr>
        <w:pStyle w:val="Body"/>
      </w:pPr>
    </w:p>
    <w:p>
      <w:pPr>
        <w:pStyle w:val="Body"/>
        <w:numPr>
          <w:ilvl w:val="0"/>
          <w:numId w:val="2"/>
        </w:numPr>
        <w:suppressAutoHyphens w:val="1"/>
        <w:jc w:val="left"/>
        <w:rPr>
          <w:lang w:val="sv-SE"/>
        </w:rPr>
      </w:pPr>
      <w:r>
        <w:rPr>
          <w:rtl w:val="0"/>
          <w:lang w:val="sv-SE"/>
        </w:rPr>
        <w:t>Jesus</w:t>
      </w:r>
      <w:r>
        <w:rPr>
          <w:rtl w:val="1"/>
        </w:rPr>
        <w:t xml:space="preserve">’ </w:t>
      </w:r>
      <w:r>
        <w:rPr>
          <w:rtl w:val="0"/>
          <w:lang w:val="en-US"/>
        </w:rPr>
        <w:t xml:space="preserve">view has only one exception.    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lang w:val="en-US"/>
        </w:rPr>
      </w:pPr>
      <w:r>
        <w:rPr>
          <w:rtl w:val="0"/>
          <w:lang w:val="en-US"/>
        </w:rPr>
        <w:t>The added information from Matthew 19: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ab/>
        <w:t>a.  19:4-6.  Christ appeals to God</w:t>
      </w:r>
      <w:r>
        <w:rPr>
          <w:rtl w:val="1"/>
        </w:rPr>
        <w:t>’</w:t>
      </w:r>
      <w:r>
        <w:rPr>
          <w:rtl w:val="0"/>
        </w:rPr>
        <w:t xml:space="preserve">s original design for marriage.  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ab/>
        <w:t xml:space="preserve">b.  19:8.  Divorce was allowed due to the hardness of their hearts. 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ab/>
        <w:t xml:space="preserve">c.  19:9.  Jesus repeats the one exception rule mentioned in Matthew 5:32.   </w:t>
      </w:r>
    </w:p>
    <w:p>
      <w:pPr>
        <w:pStyle w:val="Body"/>
      </w:pPr>
    </w:p>
    <w:p>
      <w:pPr>
        <w:pStyle w:val="Body"/>
        <w:numPr>
          <w:ilvl w:val="0"/>
          <w:numId w:val="2"/>
        </w:numPr>
        <w:suppressAutoHyphens w:val="1"/>
        <w:jc w:val="left"/>
        <w:rPr>
          <w:lang w:val="en-US"/>
        </w:rPr>
      </w:pPr>
      <w:r>
        <w:rPr>
          <w:rtl w:val="0"/>
          <w:lang w:val="en-US"/>
        </w:rPr>
        <w:t xml:space="preserve">The meaning of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unchastity</w:t>
      </w:r>
      <w:r>
        <w:rPr>
          <w:rtl w:val="0"/>
        </w:rPr>
        <w:t xml:space="preserve">”  </w:t>
      </w:r>
      <w:r>
        <w:rPr>
          <w:rtl w:val="0"/>
        </w:rPr>
        <w:t>(</w:t>
      </w:r>
      <w:r>
        <w:rPr>
          <w:i w:val="1"/>
          <w:iCs w:val="1"/>
          <w:rtl w:val="0"/>
          <w:lang w:val="pt-PT"/>
        </w:rPr>
        <w:t>porneia</w:t>
      </w:r>
      <w:r>
        <w:rPr>
          <w:rtl w:val="0"/>
          <w:lang w:val="en-US"/>
        </w:rPr>
        <w:t xml:space="preserve">) is sexual sin in general (Matthew 5:32).   </w:t>
      </w:r>
    </w:p>
    <w:p>
      <w:pPr>
        <w:pStyle w:val="Body"/>
        <w:numPr>
          <w:ilvl w:val="0"/>
          <w:numId w:val="2"/>
        </w:numPr>
        <w:suppressAutoHyphens w:val="1"/>
        <w:jc w:val="left"/>
        <w:rPr>
          <w:lang w:val="en-US"/>
        </w:rPr>
      </w:pPr>
      <w:r>
        <w:rPr>
          <w:rtl w:val="0"/>
          <w:lang w:val="en-US"/>
        </w:rPr>
        <w:t>How did the death penalty for adultery get changed to divorce?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ab/>
        <w:t>a. Sinful unwillingness to obey, and God allowing divorce.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ab/>
        <w:t>b. In 1</w:t>
      </w:r>
      <w:r>
        <w:rPr>
          <w:sz w:val="11"/>
          <w:szCs w:val="11"/>
          <w:vertAlign w:val="superscript"/>
          <w:rtl w:val="0"/>
        </w:rPr>
        <w:t>st</w:t>
      </w:r>
      <w:r>
        <w:rPr>
          <w:rtl w:val="0"/>
        </w:rPr>
        <w:t xml:space="preserve"> century Judaism, the law required divorce for an adulterous wife.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ab/>
        <w:t>c. The law seems to allow for lesser punishments (Numbers 35:30-31).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ab/>
        <w:t>d. God</w:t>
      </w:r>
      <w:r>
        <w:rPr>
          <w:rtl w:val="1"/>
        </w:rPr>
        <w:t>’</w:t>
      </w:r>
      <w:r>
        <w:rPr>
          <w:rtl w:val="0"/>
        </w:rPr>
        <w:t xml:space="preserve">s example of divorcing Israel, Jeremiah 3:8. 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</w:rPr>
        <w:t>SUMMARY</w:t>
      </w:r>
    </w:p>
    <w:p>
      <w:pPr>
        <w:pStyle w:val="Body"/>
      </w:pPr>
      <w:r>
        <w:tab/>
      </w:r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page number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